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E80A64" w14:textId="77777777" w:rsidR="00676BEE" w:rsidRDefault="002F51C3" w:rsidP="002F51C3">
      <w:pPr>
        <w:jc w:val="center"/>
        <w:rPr>
          <w:rFonts w:cstheme="minorHAnsi"/>
          <w:b/>
          <w:sz w:val="24"/>
          <w:szCs w:val="24"/>
        </w:rPr>
      </w:pPr>
      <w:r w:rsidRPr="00676BEE">
        <w:rPr>
          <w:rFonts w:cstheme="minorHAnsi"/>
          <w:b/>
          <w:sz w:val="24"/>
          <w:szCs w:val="24"/>
        </w:rPr>
        <w:t xml:space="preserve">Raport z </w:t>
      </w:r>
      <w:r w:rsidR="00B15897" w:rsidRPr="00676BEE">
        <w:rPr>
          <w:rFonts w:cstheme="minorHAnsi"/>
          <w:b/>
          <w:sz w:val="24"/>
          <w:szCs w:val="24"/>
        </w:rPr>
        <w:t>konsultacji</w:t>
      </w:r>
    </w:p>
    <w:p w14:paraId="0879E4A7" w14:textId="51472EDD" w:rsidR="00E73FD2" w:rsidRPr="00676BEE" w:rsidRDefault="002F51C3" w:rsidP="002F51C3">
      <w:pPr>
        <w:jc w:val="center"/>
        <w:rPr>
          <w:rFonts w:cstheme="minorHAnsi"/>
          <w:sz w:val="24"/>
          <w:szCs w:val="24"/>
        </w:rPr>
      </w:pPr>
      <w:r w:rsidRPr="00676BEE">
        <w:rPr>
          <w:rFonts w:cstheme="minorHAnsi"/>
          <w:b/>
          <w:i/>
          <w:sz w:val="24"/>
          <w:szCs w:val="24"/>
        </w:rPr>
        <w:t xml:space="preserve">projektu </w:t>
      </w:r>
      <w:r w:rsidR="00013184" w:rsidRPr="00676BEE">
        <w:rPr>
          <w:rFonts w:cstheme="minorHAnsi"/>
          <w:b/>
          <w:i/>
          <w:sz w:val="24"/>
          <w:szCs w:val="24"/>
        </w:rPr>
        <w:t>uc</w:t>
      </w:r>
      <w:r w:rsidR="00BF3A2C" w:rsidRPr="00676BEE">
        <w:rPr>
          <w:rFonts w:cstheme="minorHAnsi"/>
          <w:b/>
          <w:i/>
          <w:sz w:val="24"/>
          <w:szCs w:val="24"/>
        </w:rPr>
        <w:t>hwały Rady Ministrów zmieniającej</w:t>
      </w:r>
      <w:r w:rsidR="00013184" w:rsidRPr="00676BEE">
        <w:rPr>
          <w:rFonts w:cstheme="minorHAnsi"/>
          <w:b/>
          <w:i/>
          <w:sz w:val="24"/>
          <w:szCs w:val="24"/>
        </w:rPr>
        <w:t xml:space="preserve"> uchwałę w sprawie Inicjatywy „Wspólna Infrastruktura Informatyczna Państwa”</w:t>
      </w:r>
      <w:r w:rsidR="00FD3130" w:rsidRPr="00676BEE">
        <w:rPr>
          <w:rFonts w:cstheme="minorHAnsi"/>
          <w:b/>
          <w:i/>
          <w:sz w:val="24"/>
          <w:szCs w:val="24"/>
        </w:rPr>
        <w:t xml:space="preserve">  </w:t>
      </w:r>
      <w:r w:rsidR="003A0CFC">
        <w:rPr>
          <w:rFonts w:cstheme="minorHAnsi"/>
          <w:i/>
          <w:sz w:val="24"/>
          <w:szCs w:val="24"/>
        </w:rPr>
        <w:t>(ID</w:t>
      </w:r>
      <w:r w:rsidR="00FD3130" w:rsidRPr="00676BEE">
        <w:rPr>
          <w:rFonts w:cstheme="minorHAnsi"/>
          <w:i/>
          <w:sz w:val="24"/>
          <w:szCs w:val="24"/>
        </w:rPr>
        <w:t>409)</w:t>
      </w:r>
    </w:p>
    <w:p w14:paraId="47459BA1" w14:textId="77777777" w:rsidR="00BD5791" w:rsidRPr="00676BEE" w:rsidRDefault="00BD5791" w:rsidP="002F51C3">
      <w:pPr>
        <w:jc w:val="center"/>
        <w:rPr>
          <w:rFonts w:cstheme="minorHAnsi"/>
          <w:b/>
          <w:sz w:val="24"/>
          <w:szCs w:val="24"/>
        </w:rPr>
      </w:pPr>
    </w:p>
    <w:p w14:paraId="54705BD5" w14:textId="1F210606" w:rsidR="00BD5791" w:rsidRPr="00676BEE" w:rsidRDefault="00040F4D" w:rsidP="00A52F41">
      <w:pPr>
        <w:pStyle w:val="Akapitzlist"/>
        <w:numPr>
          <w:ilvl w:val="0"/>
          <w:numId w:val="1"/>
        </w:numPr>
        <w:jc w:val="both"/>
        <w:rPr>
          <w:rFonts w:cstheme="minorHAnsi"/>
          <w:b/>
          <w:sz w:val="24"/>
          <w:szCs w:val="24"/>
        </w:rPr>
      </w:pPr>
      <w:r w:rsidRPr="00676BEE">
        <w:rPr>
          <w:rFonts w:cstheme="minorHAnsi"/>
          <w:b/>
          <w:sz w:val="24"/>
          <w:szCs w:val="24"/>
        </w:rPr>
        <w:t>Om</w:t>
      </w:r>
      <w:r w:rsidR="00013184" w:rsidRPr="00676BEE">
        <w:rPr>
          <w:rFonts w:cstheme="minorHAnsi"/>
          <w:b/>
          <w:sz w:val="24"/>
          <w:szCs w:val="24"/>
        </w:rPr>
        <w:t xml:space="preserve">ówienie wyników </w:t>
      </w:r>
      <w:r w:rsidR="00A52F41" w:rsidRPr="00676BEE">
        <w:rPr>
          <w:rFonts w:cstheme="minorHAnsi"/>
          <w:b/>
          <w:sz w:val="24"/>
          <w:szCs w:val="24"/>
        </w:rPr>
        <w:t>konsultacji publicznych i opiniowania</w:t>
      </w:r>
    </w:p>
    <w:p w14:paraId="757FED3E" w14:textId="2D0503A5" w:rsidR="00040F4D" w:rsidRPr="00676BEE" w:rsidRDefault="00A9561B" w:rsidP="003F3419">
      <w:pPr>
        <w:jc w:val="both"/>
        <w:rPr>
          <w:rFonts w:cstheme="minorHAnsi"/>
          <w:sz w:val="24"/>
          <w:szCs w:val="24"/>
        </w:rPr>
      </w:pPr>
      <w:r w:rsidRPr="00676BEE">
        <w:rPr>
          <w:rFonts w:cstheme="minorHAnsi"/>
          <w:sz w:val="24"/>
          <w:szCs w:val="24"/>
        </w:rPr>
        <w:t xml:space="preserve">Projekt </w:t>
      </w:r>
      <w:r w:rsidR="00013184" w:rsidRPr="00676BEE">
        <w:rPr>
          <w:rFonts w:cstheme="minorHAnsi"/>
          <w:b/>
          <w:i/>
          <w:sz w:val="24"/>
          <w:szCs w:val="24"/>
        </w:rPr>
        <w:t>uchwały Rady Ministrów zmieniający uchwałę w sprawie Inicjatywy „Wspólna Infrastruktura Informatyczna Państwa”</w:t>
      </w:r>
      <w:r w:rsidR="00DC656B" w:rsidRPr="00676BEE">
        <w:rPr>
          <w:rFonts w:cstheme="minorHAnsi"/>
          <w:b/>
          <w:sz w:val="24"/>
          <w:szCs w:val="24"/>
        </w:rPr>
        <w:t xml:space="preserve"> </w:t>
      </w:r>
      <w:r w:rsidR="00856850" w:rsidRPr="00676BEE">
        <w:rPr>
          <w:rFonts w:cstheme="minorHAnsi"/>
          <w:sz w:val="24"/>
          <w:szCs w:val="24"/>
        </w:rPr>
        <w:t>został</w:t>
      </w:r>
      <w:r w:rsidR="00B15897" w:rsidRPr="00676BEE">
        <w:rPr>
          <w:rFonts w:cstheme="minorHAnsi"/>
          <w:sz w:val="24"/>
          <w:szCs w:val="24"/>
        </w:rPr>
        <w:t xml:space="preserve"> poddany</w:t>
      </w:r>
      <w:r w:rsidR="00582433" w:rsidRPr="00676BEE">
        <w:rPr>
          <w:rFonts w:cstheme="minorHAnsi"/>
          <w:sz w:val="24"/>
          <w:szCs w:val="24"/>
        </w:rPr>
        <w:t xml:space="preserve"> opiniowaniu</w:t>
      </w:r>
      <w:r w:rsidR="00FD3130" w:rsidRPr="00676BEE">
        <w:rPr>
          <w:rFonts w:cstheme="minorHAnsi"/>
          <w:sz w:val="24"/>
          <w:szCs w:val="24"/>
        </w:rPr>
        <w:t xml:space="preserve"> w sierpniu br., z</w:t>
      </w:r>
      <w:r w:rsidR="00676BEE">
        <w:rPr>
          <w:rFonts w:cstheme="minorHAnsi"/>
          <w:sz w:val="24"/>
          <w:szCs w:val="24"/>
        </w:rPr>
        <w:t> </w:t>
      </w:r>
      <w:r w:rsidR="00FD3130" w:rsidRPr="00676BEE">
        <w:rPr>
          <w:rFonts w:cstheme="minorHAnsi"/>
          <w:sz w:val="24"/>
          <w:szCs w:val="24"/>
        </w:rPr>
        <w:t>terminem 14 dni na zgłoszenie ewentualnych uwag</w:t>
      </w:r>
      <w:r w:rsidR="00582433" w:rsidRPr="00676BEE">
        <w:rPr>
          <w:rFonts w:cstheme="minorHAnsi"/>
          <w:sz w:val="24"/>
          <w:szCs w:val="24"/>
        </w:rPr>
        <w:t>.</w:t>
      </w:r>
      <w:r w:rsidR="00FD3130" w:rsidRPr="00676BEE">
        <w:rPr>
          <w:rFonts w:cstheme="minorHAnsi"/>
          <w:sz w:val="24"/>
          <w:szCs w:val="24"/>
        </w:rPr>
        <w:t xml:space="preserve"> Ze względu na konieczność pilnego wejścia w życie i szczególny charakter regulacji nie przeprowadzono konsultacji publicznych projektu.</w:t>
      </w:r>
    </w:p>
    <w:p w14:paraId="47BD4ED2" w14:textId="296E3408" w:rsidR="00A52F41" w:rsidRPr="00676BEE" w:rsidRDefault="00582433" w:rsidP="00F34D1A">
      <w:pPr>
        <w:jc w:val="both"/>
        <w:rPr>
          <w:rFonts w:cstheme="minorHAnsi"/>
          <w:sz w:val="24"/>
          <w:szCs w:val="24"/>
        </w:rPr>
      </w:pPr>
      <w:r w:rsidRPr="00676BEE">
        <w:rPr>
          <w:rFonts w:cstheme="minorHAnsi"/>
          <w:sz w:val="24"/>
          <w:szCs w:val="24"/>
        </w:rPr>
        <w:t>Projekt w ramach opiniowania został prze</w:t>
      </w:r>
      <w:r w:rsidR="00817095">
        <w:rPr>
          <w:rFonts w:cstheme="minorHAnsi"/>
          <w:sz w:val="24"/>
          <w:szCs w:val="24"/>
        </w:rPr>
        <w:t>kazany</w:t>
      </w:r>
      <w:r w:rsidRPr="00676BEE">
        <w:rPr>
          <w:rFonts w:cstheme="minorHAnsi"/>
          <w:sz w:val="24"/>
          <w:szCs w:val="24"/>
        </w:rPr>
        <w:t xml:space="preserve"> łą</w:t>
      </w:r>
      <w:r w:rsidR="00A41602" w:rsidRPr="00676BEE">
        <w:rPr>
          <w:rFonts w:cstheme="minorHAnsi"/>
          <w:sz w:val="24"/>
          <w:szCs w:val="24"/>
        </w:rPr>
        <w:t xml:space="preserve">cznie do </w:t>
      </w:r>
      <w:r w:rsidR="00B15897" w:rsidRPr="00676BEE">
        <w:rPr>
          <w:rFonts w:cstheme="minorHAnsi"/>
          <w:sz w:val="24"/>
          <w:szCs w:val="24"/>
        </w:rPr>
        <w:t>9</w:t>
      </w:r>
      <w:r w:rsidR="00FA3496" w:rsidRPr="00676BEE">
        <w:rPr>
          <w:rFonts w:cstheme="minorHAnsi"/>
          <w:sz w:val="24"/>
          <w:szCs w:val="24"/>
        </w:rPr>
        <w:t>,</w:t>
      </w:r>
      <w:r w:rsidR="00A41602" w:rsidRPr="00676BEE">
        <w:rPr>
          <w:rFonts w:cstheme="minorHAnsi"/>
          <w:sz w:val="24"/>
          <w:szCs w:val="24"/>
        </w:rPr>
        <w:t xml:space="preserve"> </w:t>
      </w:r>
      <w:r w:rsidR="00FD3130" w:rsidRPr="00676BEE">
        <w:rPr>
          <w:rFonts w:cstheme="minorHAnsi"/>
          <w:sz w:val="24"/>
          <w:szCs w:val="24"/>
        </w:rPr>
        <w:t xml:space="preserve">następujących </w:t>
      </w:r>
      <w:r w:rsidRPr="00676BEE">
        <w:rPr>
          <w:rFonts w:cstheme="minorHAnsi"/>
          <w:sz w:val="24"/>
          <w:szCs w:val="24"/>
        </w:rPr>
        <w:t>podmiotów:</w:t>
      </w:r>
    </w:p>
    <w:p w14:paraId="4485AC53" w14:textId="6BBDBA37" w:rsidR="00013184" w:rsidRPr="00676BEE" w:rsidRDefault="00013184" w:rsidP="00013184">
      <w:pPr>
        <w:pStyle w:val="Akapitzlist"/>
        <w:jc w:val="both"/>
        <w:rPr>
          <w:rFonts w:eastAsia="Calibri" w:cstheme="minorHAnsi"/>
          <w:sz w:val="24"/>
          <w:szCs w:val="24"/>
        </w:rPr>
      </w:pPr>
      <w:r w:rsidRPr="00676BEE">
        <w:rPr>
          <w:rFonts w:eastAsia="Calibri" w:cstheme="minorHAnsi"/>
          <w:sz w:val="24"/>
          <w:szCs w:val="24"/>
        </w:rPr>
        <w:t>1) Centraln</w:t>
      </w:r>
      <w:r w:rsidR="000909DF" w:rsidRPr="00676BEE">
        <w:rPr>
          <w:rFonts w:eastAsia="Calibri" w:cstheme="minorHAnsi"/>
          <w:sz w:val="24"/>
          <w:szCs w:val="24"/>
        </w:rPr>
        <w:t>ego</w:t>
      </w:r>
      <w:r w:rsidRPr="00676BEE">
        <w:rPr>
          <w:rFonts w:eastAsia="Calibri" w:cstheme="minorHAnsi"/>
          <w:sz w:val="24"/>
          <w:szCs w:val="24"/>
        </w:rPr>
        <w:t xml:space="preserve"> Ośrodk</w:t>
      </w:r>
      <w:r w:rsidR="000909DF" w:rsidRPr="00676BEE">
        <w:rPr>
          <w:rFonts w:eastAsia="Calibri" w:cstheme="minorHAnsi"/>
          <w:sz w:val="24"/>
          <w:szCs w:val="24"/>
        </w:rPr>
        <w:t>a</w:t>
      </w:r>
      <w:r w:rsidRPr="00676BEE">
        <w:rPr>
          <w:rFonts w:eastAsia="Calibri" w:cstheme="minorHAnsi"/>
          <w:sz w:val="24"/>
          <w:szCs w:val="24"/>
        </w:rPr>
        <w:t xml:space="preserve"> Informatyki;</w:t>
      </w:r>
    </w:p>
    <w:p w14:paraId="5730C46B" w14:textId="689DC205" w:rsidR="00013184" w:rsidRPr="00676BEE" w:rsidRDefault="00013184" w:rsidP="00013184">
      <w:pPr>
        <w:pStyle w:val="Akapitzlist"/>
        <w:jc w:val="both"/>
        <w:rPr>
          <w:rFonts w:eastAsia="Calibri" w:cstheme="minorHAnsi"/>
          <w:sz w:val="24"/>
          <w:szCs w:val="24"/>
        </w:rPr>
      </w:pPr>
      <w:r w:rsidRPr="00676BEE">
        <w:rPr>
          <w:rFonts w:eastAsia="Calibri" w:cstheme="minorHAnsi"/>
          <w:sz w:val="24"/>
          <w:szCs w:val="24"/>
        </w:rPr>
        <w:t>2) Prezes</w:t>
      </w:r>
      <w:r w:rsidR="000909DF" w:rsidRPr="00676BEE">
        <w:rPr>
          <w:rFonts w:eastAsia="Calibri" w:cstheme="minorHAnsi"/>
          <w:sz w:val="24"/>
          <w:szCs w:val="24"/>
        </w:rPr>
        <w:t>a</w:t>
      </w:r>
      <w:r w:rsidRPr="00676BEE">
        <w:rPr>
          <w:rFonts w:eastAsia="Calibri" w:cstheme="minorHAnsi"/>
          <w:sz w:val="24"/>
          <w:szCs w:val="24"/>
        </w:rPr>
        <w:t xml:space="preserve"> Urzędu Ochrony Danych Osobowych;</w:t>
      </w:r>
    </w:p>
    <w:p w14:paraId="04EC15AA" w14:textId="508A472E" w:rsidR="00013184" w:rsidRPr="00676BEE" w:rsidRDefault="00013184" w:rsidP="00013184">
      <w:pPr>
        <w:pStyle w:val="Akapitzlist"/>
        <w:jc w:val="both"/>
        <w:rPr>
          <w:rFonts w:eastAsia="Calibri" w:cstheme="minorHAnsi"/>
          <w:sz w:val="24"/>
          <w:szCs w:val="24"/>
        </w:rPr>
      </w:pPr>
      <w:r w:rsidRPr="00676BEE">
        <w:rPr>
          <w:rFonts w:eastAsia="Calibri" w:cstheme="minorHAnsi"/>
          <w:sz w:val="24"/>
          <w:szCs w:val="24"/>
        </w:rPr>
        <w:t>3) Agencj</w:t>
      </w:r>
      <w:r w:rsidR="000909DF" w:rsidRPr="00676BEE">
        <w:rPr>
          <w:rFonts w:eastAsia="Calibri" w:cstheme="minorHAnsi"/>
          <w:sz w:val="24"/>
          <w:szCs w:val="24"/>
        </w:rPr>
        <w:t>i</w:t>
      </w:r>
      <w:r w:rsidRPr="00676BEE">
        <w:rPr>
          <w:rFonts w:eastAsia="Calibri" w:cstheme="minorHAnsi"/>
          <w:sz w:val="24"/>
          <w:szCs w:val="24"/>
        </w:rPr>
        <w:t xml:space="preserve"> Bezpieczeństwa Wewnętrznego;</w:t>
      </w:r>
    </w:p>
    <w:p w14:paraId="7007D799" w14:textId="77777777" w:rsidR="00013184" w:rsidRPr="00676BEE" w:rsidRDefault="00013184" w:rsidP="00013184">
      <w:pPr>
        <w:pStyle w:val="Akapitzlist"/>
        <w:jc w:val="both"/>
        <w:rPr>
          <w:rFonts w:eastAsia="Calibri" w:cstheme="minorHAnsi"/>
          <w:sz w:val="24"/>
          <w:szCs w:val="24"/>
        </w:rPr>
      </w:pPr>
      <w:r w:rsidRPr="00676BEE">
        <w:rPr>
          <w:rFonts w:eastAsia="Calibri" w:cstheme="minorHAnsi"/>
          <w:sz w:val="24"/>
          <w:szCs w:val="24"/>
        </w:rPr>
        <w:t>4) Centrum e-Zdrowie;</w:t>
      </w:r>
    </w:p>
    <w:p w14:paraId="77E6F54D" w14:textId="250C7DF0" w:rsidR="00013184" w:rsidRPr="00676BEE" w:rsidRDefault="00013184" w:rsidP="00013184">
      <w:pPr>
        <w:pStyle w:val="Akapitzlist"/>
        <w:jc w:val="both"/>
        <w:rPr>
          <w:rFonts w:eastAsia="Calibri" w:cstheme="minorHAnsi"/>
          <w:sz w:val="24"/>
          <w:szCs w:val="24"/>
        </w:rPr>
      </w:pPr>
      <w:r w:rsidRPr="00676BEE">
        <w:rPr>
          <w:rFonts w:eastAsia="Calibri" w:cstheme="minorHAnsi"/>
          <w:sz w:val="24"/>
          <w:szCs w:val="24"/>
        </w:rPr>
        <w:t>5) Urz</w:t>
      </w:r>
      <w:r w:rsidR="000909DF" w:rsidRPr="00676BEE">
        <w:rPr>
          <w:rFonts w:eastAsia="Calibri" w:cstheme="minorHAnsi"/>
          <w:sz w:val="24"/>
          <w:szCs w:val="24"/>
        </w:rPr>
        <w:t>ę</w:t>
      </w:r>
      <w:r w:rsidRPr="00676BEE">
        <w:rPr>
          <w:rFonts w:eastAsia="Calibri" w:cstheme="minorHAnsi"/>
          <w:sz w:val="24"/>
          <w:szCs w:val="24"/>
        </w:rPr>
        <w:t>d</w:t>
      </w:r>
      <w:r w:rsidR="000909DF" w:rsidRPr="00676BEE">
        <w:rPr>
          <w:rFonts w:eastAsia="Calibri" w:cstheme="minorHAnsi"/>
          <w:sz w:val="24"/>
          <w:szCs w:val="24"/>
        </w:rPr>
        <w:t>u</w:t>
      </w:r>
      <w:r w:rsidRPr="00676BEE">
        <w:rPr>
          <w:rFonts w:eastAsia="Calibri" w:cstheme="minorHAnsi"/>
          <w:sz w:val="24"/>
          <w:szCs w:val="24"/>
        </w:rPr>
        <w:t xml:space="preserve"> Komisji Nadzoru Finansowego;</w:t>
      </w:r>
    </w:p>
    <w:p w14:paraId="725D7A63" w14:textId="4C37981A" w:rsidR="00013184" w:rsidRPr="00676BEE" w:rsidRDefault="00013184" w:rsidP="00013184">
      <w:pPr>
        <w:pStyle w:val="Akapitzlist"/>
        <w:jc w:val="both"/>
        <w:rPr>
          <w:rFonts w:eastAsia="Calibri" w:cstheme="minorHAnsi"/>
          <w:sz w:val="24"/>
          <w:szCs w:val="24"/>
        </w:rPr>
      </w:pPr>
      <w:r w:rsidRPr="00676BEE">
        <w:rPr>
          <w:rFonts w:eastAsia="Calibri" w:cstheme="minorHAnsi"/>
          <w:sz w:val="24"/>
          <w:szCs w:val="24"/>
        </w:rPr>
        <w:t>6) Agencj</w:t>
      </w:r>
      <w:r w:rsidR="000909DF" w:rsidRPr="00676BEE">
        <w:rPr>
          <w:rFonts w:eastAsia="Calibri" w:cstheme="minorHAnsi"/>
          <w:sz w:val="24"/>
          <w:szCs w:val="24"/>
        </w:rPr>
        <w:t>i</w:t>
      </w:r>
      <w:r w:rsidRPr="00676BEE">
        <w:rPr>
          <w:rFonts w:eastAsia="Calibri" w:cstheme="minorHAnsi"/>
          <w:sz w:val="24"/>
          <w:szCs w:val="24"/>
        </w:rPr>
        <w:t xml:space="preserve"> Wywiadu;</w:t>
      </w:r>
    </w:p>
    <w:p w14:paraId="072D2C11" w14:textId="415870E0" w:rsidR="005A1543" w:rsidRPr="00676BEE" w:rsidRDefault="00441CE6" w:rsidP="00013184">
      <w:pPr>
        <w:pStyle w:val="Akapitzlist"/>
        <w:jc w:val="both"/>
        <w:rPr>
          <w:rFonts w:eastAsia="Calibri" w:cstheme="minorHAnsi"/>
          <w:sz w:val="24"/>
          <w:szCs w:val="24"/>
        </w:rPr>
      </w:pPr>
      <w:r w:rsidRPr="00676BEE">
        <w:rPr>
          <w:rFonts w:eastAsia="Calibri" w:cstheme="minorHAnsi"/>
          <w:sz w:val="24"/>
          <w:szCs w:val="24"/>
        </w:rPr>
        <w:t>7) Komend</w:t>
      </w:r>
      <w:r w:rsidR="000909DF" w:rsidRPr="00676BEE">
        <w:rPr>
          <w:rFonts w:eastAsia="Calibri" w:cstheme="minorHAnsi"/>
          <w:sz w:val="24"/>
          <w:szCs w:val="24"/>
        </w:rPr>
        <w:t>y</w:t>
      </w:r>
      <w:r w:rsidRPr="00676BEE">
        <w:rPr>
          <w:rFonts w:eastAsia="Calibri" w:cstheme="minorHAnsi"/>
          <w:sz w:val="24"/>
          <w:szCs w:val="24"/>
        </w:rPr>
        <w:t xml:space="preserve"> Główn</w:t>
      </w:r>
      <w:r w:rsidR="000909DF" w:rsidRPr="00676BEE">
        <w:rPr>
          <w:rFonts w:eastAsia="Calibri" w:cstheme="minorHAnsi"/>
          <w:sz w:val="24"/>
          <w:szCs w:val="24"/>
        </w:rPr>
        <w:t>ej</w:t>
      </w:r>
      <w:r w:rsidRPr="00676BEE">
        <w:rPr>
          <w:rFonts w:eastAsia="Calibri" w:cstheme="minorHAnsi"/>
          <w:sz w:val="24"/>
          <w:szCs w:val="24"/>
        </w:rPr>
        <w:t xml:space="preserve"> Policji;</w:t>
      </w:r>
    </w:p>
    <w:p w14:paraId="6B0044A4" w14:textId="22A34D01" w:rsidR="00441CE6" w:rsidRPr="00676BEE" w:rsidRDefault="00441CE6" w:rsidP="00013184">
      <w:pPr>
        <w:pStyle w:val="Akapitzlist"/>
        <w:jc w:val="both"/>
        <w:rPr>
          <w:rFonts w:eastAsia="Calibri" w:cstheme="minorHAnsi"/>
          <w:sz w:val="24"/>
          <w:szCs w:val="24"/>
        </w:rPr>
      </w:pPr>
      <w:r w:rsidRPr="00676BEE">
        <w:rPr>
          <w:rFonts w:eastAsia="Calibri" w:cstheme="minorHAnsi"/>
          <w:sz w:val="24"/>
          <w:szCs w:val="24"/>
        </w:rPr>
        <w:t>8) Rad</w:t>
      </w:r>
      <w:r w:rsidR="000909DF" w:rsidRPr="00676BEE">
        <w:rPr>
          <w:rFonts w:eastAsia="Calibri" w:cstheme="minorHAnsi"/>
          <w:sz w:val="24"/>
          <w:szCs w:val="24"/>
        </w:rPr>
        <w:t>y</w:t>
      </w:r>
      <w:r w:rsidRPr="00676BEE">
        <w:rPr>
          <w:rFonts w:eastAsia="Calibri" w:cstheme="minorHAnsi"/>
          <w:sz w:val="24"/>
          <w:szCs w:val="24"/>
        </w:rPr>
        <w:t xml:space="preserve"> d</w:t>
      </w:r>
      <w:r w:rsidR="00FD3130" w:rsidRPr="00676BEE">
        <w:rPr>
          <w:rFonts w:eastAsia="Calibri" w:cstheme="minorHAnsi"/>
          <w:sz w:val="24"/>
          <w:szCs w:val="24"/>
        </w:rPr>
        <w:t>o Spraw</w:t>
      </w:r>
      <w:r w:rsidRPr="00676BEE">
        <w:rPr>
          <w:rFonts w:eastAsia="Calibri" w:cstheme="minorHAnsi"/>
          <w:sz w:val="24"/>
          <w:szCs w:val="24"/>
        </w:rPr>
        <w:t xml:space="preserve"> Cyfryzacji</w:t>
      </w:r>
      <w:r w:rsidR="00B15897" w:rsidRPr="00676BEE">
        <w:rPr>
          <w:rFonts w:eastAsia="Calibri" w:cstheme="minorHAnsi"/>
          <w:sz w:val="24"/>
          <w:szCs w:val="24"/>
        </w:rPr>
        <w:t>;</w:t>
      </w:r>
    </w:p>
    <w:p w14:paraId="045637D3" w14:textId="097526D0" w:rsidR="00B15897" w:rsidRPr="00676BEE" w:rsidRDefault="00B15897" w:rsidP="00013184">
      <w:pPr>
        <w:pStyle w:val="Akapitzlist"/>
        <w:jc w:val="both"/>
        <w:rPr>
          <w:rFonts w:cstheme="minorHAnsi"/>
          <w:sz w:val="24"/>
          <w:szCs w:val="24"/>
        </w:rPr>
      </w:pPr>
      <w:r w:rsidRPr="00676BEE">
        <w:rPr>
          <w:rFonts w:eastAsia="Calibri" w:cstheme="minorHAnsi"/>
          <w:sz w:val="24"/>
          <w:szCs w:val="24"/>
        </w:rPr>
        <w:t>9) Komisj</w:t>
      </w:r>
      <w:r w:rsidR="000909DF" w:rsidRPr="00676BEE">
        <w:rPr>
          <w:rFonts w:eastAsia="Calibri" w:cstheme="minorHAnsi"/>
          <w:sz w:val="24"/>
          <w:szCs w:val="24"/>
        </w:rPr>
        <w:t>i</w:t>
      </w:r>
      <w:r w:rsidRPr="00676BEE">
        <w:rPr>
          <w:rFonts w:eastAsia="Calibri" w:cstheme="minorHAnsi"/>
          <w:sz w:val="24"/>
          <w:szCs w:val="24"/>
        </w:rPr>
        <w:t xml:space="preserve"> Wspóln</w:t>
      </w:r>
      <w:r w:rsidR="000909DF" w:rsidRPr="00676BEE">
        <w:rPr>
          <w:rFonts w:eastAsia="Calibri" w:cstheme="minorHAnsi"/>
          <w:sz w:val="24"/>
          <w:szCs w:val="24"/>
        </w:rPr>
        <w:t>ej</w:t>
      </w:r>
      <w:r w:rsidRPr="00676BEE">
        <w:rPr>
          <w:rFonts w:eastAsia="Calibri" w:cstheme="minorHAnsi"/>
          <w:sz w:val="24"/>
          <w:szCs w:val="24"/>
        </w:rPr>
        <w:t xml:space="preserve"> Rządu i Samorządu Terytorialnego.</w:t>
      </w:r>
    </w:p>
    <w:p w14:paraId="7AA85105" w14:textId="6E6CCDE2" w:rsidR="00582433" w:rsidRPr="00676BEE" w:rsidRDefault="003F3419" w:rsidP="003F3419">
      <w:pPr>
        <w:jc w:val="both"/>
        <w:rPr>
          <w:rFonts w:cstheme="minorHAnsi"/>
          <w:sz w:val="24"/>
          <w:szCs w:val="24"/>
        </w:rPr>
      </w:pPr>
      <w:r w:rsidRPr="00676BEE">
        <w:rPr>
          <w:rFonts w:cstheme="minorHAnsi"/>
          <w:sz w:val="24"/>
          <w:szCs w:val="24"/>
        </w:rPr>
        <w:t xml:space="preserve">W ramach </w:t>
      </w:r>
      <w:r w:rsidR="0003725D" w:rsidRPr="00676BEE">
        <w:rPr>
          <w:rFonts w:cstheme="minorHAnsi"/>
          <w:sz w:val="24"/>
          <w:szCs w:val="24"/>
        </w:rPr>
        <w:t>opiniowania wpłynęły uwagi</w:t>
      </w:r>
      <w:r w:rsidRPr="00676BEE">
        <w:rPr>
          <w:rFonts w:cstheme="minorHAnsi"/>
          <w:sz w:val="24"/>
          <w:szCs w:val="24"/>
        </w:rPr>
        <w:t xml:space="preserve"> </w:t>
      </w:r>
      <w:r w:rsidR="0094179B" w:rsidRPr="00676BEE">
        <w:rPr>
          <w:rFonts w:cstheme="minorHAnsi"/>
          <w:sz w:val="24"/>
          <w:szCs w:val="24"/>
        </w:rPr>
        <w:t>Urzędu Ochrony Danych Osobowych, Komisji Nadzoru Finansowego</w:t>
      </w:r>
      <w:r w:rsidR="00676BEE" w:rsidRPr="00676BEE">
        <w:rPr>
          <w:rFonts w:cstheme="minorHAnsi"/>
          <w:sz w:val="24"/>
          <w:szCs w:val="24"/>
        </w:rPr>
        <w:t xml:space="preserve"> oraz</w:t>
      </w:r>
      <w:r w:rsidR="0094179B" w:rsidRPr="00676BEE">
        <w:rPr>
          <w:rFonts w:cstheme="minorHAnsi"/>
          <w:sz w:val="24"/>
          <w:szCs w:val="24"/>
        </w:rPr>
        <w:t xml:space="preserve"> Rady d</w:t>
      </w:r>
      <w:r w:rsidR="00FD3130" w:rsidRPr="00676BEE">
        <w:rPr>
          <w:rFonts w:cstheme="minorHAnsi"/>
          <w:sz w:val="24"/>
          <w:szCs w:val="24"/>
        </w:rPr>
        <w:t>o Spraw</w:t>
      </w:r>
      <w:r w:rsidR="0094179B" w:rsidRPr="00676BEE">
        <w:rPr>
          <w:rFonts w:cstheme="minorHAnsi"/>
          <w:sz w:val="24"/>
          <w:szCs w:val="24"/>
        </w:rPr>
        <w:t xml:space="preserve"> Cyfryzacji</w:t>
      </w:r>
      <w:r w:rsidR="00676BEE" w:rsidRPr="00676BEE">
        <w:rPr>
          <w:rFonts w:cstheme="minorHAnsi"/>
          <w:sz w:val="24"/>
          <w:szCs w:val="24"/>
        </w:rPr>
        <w:t>.</w:t>
      </w:r>
    </w:p>
    <w:p w14:paraId="263935F0" w14:textId="77777777" w:rsidR="003F3419" w:rsidRPr="00676BEE" w:rsidRDefault="0094179B" w:rsidP="003F3419">
      <w:pPr>
        <w:jc w:val="both"/>
        <w:rPr>
          <w:rFonts w:cstheme="minorHAnsi"/>
          <w:sz w:val="24"/>
          <w:szCs w:val="24"/>
        </w:rPr>
      </w:pPr>
      <w:r w:rsidRPr="00676BEE">
        <w:rPr>
          <w:rFonts w:cstheme="minorHAnsi"/>
          <w:sz w:val="24"/>
          <w:szCs w:val="24"/>
        </w:rPr>
        <w:t>Pozostałe podmioty nie wnio</w:t>
      </w:r>
      <w:r w:rsidR="0003725D" w:rsidRPr="00676BEE">
        <w:rPr>
          <w:rFonts w:cstheme="minorHAnsi"/>
          <w:sz w:val="24"/>
          <w:szCs w:val="24"/>
        </w:rPr>
        <w:t>sł</w:t>
      </w:r>
      <w:r w:rsidRPr="00676BEE">
        <w:rPr>
          <w:rFonts w:cstheme="minorHAnsi"/>
          <w:sz w:val="24"/>
          <w:szCs w:val="24"/>
        </w:rPr>
        <w:t>y</w:t>
      </w:r>
      <w:r w:rsidR="003F3419" w:rsidRPr="00676BEE">
        <w:rPr>
          <w:rFonts w:cstheme="minorHAnsi"/>
          <w:sz w:val="24"/>
          <w:szCs w:val="24"/>
        </w:rPr>
        <w:t xml:space="preserve"> uwag do projektu. </w:t>
      </w:r>
    </w:p>
    <w:p w14:paraId="7BD6FB3F" w14:textId="77777777" w:rsidR="003F3419" w:rsidRPr="00676BEE" w:rsidRDefault="003F3419" w:rsidP="003F3419">
      <w:pPr>
        <w:jc w:val="both"/>
        <w:rPr>
          <w:rFonts w:cstheme="minorHAnsi"/>
          <w:sz w:val="24"/>
          <w:szCs w:val="24"/>
        </w:rPr>
      </w:pPr>
      <w:r w:rsidRPr="00676BEE">
        <w:rPr>
          <w:rFonts w:cstheme="minorHAnsi"/>
          <w:sz w:val="24"/>
          <w:szCs w:val="24"/>
        </w:rPr>
        <w:t xml:space="preserve">Omówienie </w:t>
      </w:r>
      <w:r w:rsidR="00003C7A" w:rsidRPr="00676BEE">
        <w:rPr>
          <w:rFonts w:cstheme="minorHAnsi"/>
          <w:sz w:val="24"/>
          <w:szCs w:val="24"/>
        </w:rPr>
        <w:t>zgłoszonych</w:t>
      </w:r>
      <w:r w:rsidRPr="00676BEE">
        <w:rPr>
          <w:rFonts w:cstheme="minorHAnsi"/>
          <w:sz w:val="24"/>
          <w:szCs w:val="24"/>
        </w:rPr>
        <w:t xml:space="preserve"> uwag zostało przedstawione w załączniku do niniejszego </w:t>
      </w:r>
      <w:r w:rsidR="00FD3130" w:rsidRPr="00676BEE">
        <w:rPr>
          <w:rFonts w:cstheme="minorHAnsi"/>
          <w:sz w:val="24"/>
          <w:szCs w:val="24"/>
        </w:rPr>
        <w:t>r</w:t>
      </w:r>
      <w:r w:rsidRPr="00676BEE">
        <w:rPr>
          <w:rFonts w:cstheme="minorHAnsi"/>
          <w:sz w:val="24"/>
          <w:szCs w:val="24"/>
        </w:rPr>
        <w:t>aportu.</w:t>
      </w:r>
    </w:p>
    <w:p w14:paraId="01718F89" w14:textId="77777777" w:rsidR="00B15897" w:rsidRPr="00676BEE" w:rsidRDefault="00B15897" w:rsidP="003F3419">
      <w:pPr>
        <w:jc w:val="both"/>
        <w:rPr>
          <w:rFonts w:cstheme="minorHAnsi"/>
          <w:sz w:val="24"/>
          <w:szCs w:val="24"/>
        </w:rPr>
      </w:pPr>
      <w:r w:rsidRPr="00676BEE">
        <w:rPr>
          <w:rFonts w:cstheme="minorHAnsi"/>
          <w:sz w:val="24"/>
          <w:szCs w:val="24"/>
        </w:rPr>
        <w:t>Projekt był przedmiotem opiniowania Komisji Wspólnej Rządu i Samorządu</w:t>
      </w:r>
      <w:r w:rsidR="00FD3130" w:rsidRPr="00676BEE">
        <w:rPr>
          <w:rFonts w:cstheme="minorHAnsi"/>
          <w:sz w:val="24"/>
          <w:szCs w:val="24"/>
        </w:rPr>
        <w:t>, która wyraziła pozytywną opinię do</w:t>
      </w:r>
      <w:r w:rsidR="006E1968" w:rsidRPr="00676BEE">
        <w:rPr>
          <w:rFonts w:cstheme="minorHAnsi"/>
          <w:sz w:val="24"/>
          <w:szCs w:val="24"/>
        </w:rPr>
        <w:t>tyczącą</w:t>
      </w:r>
      <w:r w:rsidR="00FD3130" w:rsidRPr="00676BEE">
        <w:rPr>
          <w:rFonts w:cstheme="minorHAnsi"/>
          <w:sz w:val="24"/>
          <w:szCs w:val="24"/>
        </w:rPr>
        <w:t xml:space="preserve"> projektu, po </w:t>
      </w:r>
      <w:r w:rsidR="007C338A" w:rsidRPr="00676BEE">
        <w:rPr>
          <w:rFonts w:cstheme="minorHAnsi"/>
          <w:sz w:val="24"/>
          <w:szCs w:val="24"/>
        </w:rPr>
        <w:t xml:space="preserve">przyjęciu stanowiska w trybie obiegowym w dniu 26 września br. </w:t>
      </w:r>
    </w:p>
    <w:p w14:paraId="7C9C20C1" w14:textId="77777777" w:rsidR="006D4DA5" w:rsidRPr="00676BEE" w:rsidRDefault="003F3419" w:rsidP="003F3419">
      <w:pPr>
        <w:jc w:val="both"/>
        <w:rPr>
          <w:rFonts w:cstheme="minorHAnsi"/>
          <w:sz w:val="24"/>
          <w:szCs w:val="24"/>
        </w:rPr>
      </w:pPr>
      <w:r w:rsidRPr="00676BEE">
        <w:rPr>
          <w:rFonts w:cstheme="minorHAnsi"/>
          <w:sz w:val="24"/>
          <w:szCs w:val="24"/>
        </w:rPr>
        <w:t xml:space="preserve">Konferencja uzgodnieniowa dotycząca omówienia zgłoszonych uwag i propozycji </w:t>
      </w:r>
      <w:r w:rsidR="00F34D1A" w:rsidRPr="00676BEE">
        <w:rPr>
          <w:rFonts w:cstheme="minorHAnsi"/>
          <w:sz w:val="24"/>
          <w:szCs w:val="24"/>
          <w:u w:val="single"/>
        </w:rPr>
        <w:t xml:space="preserve">nie jest </w:t>
      </w:r>
      <w:r w:rsidRPr="00676BEE">
        <w:rPr>
          <w:rFonts w:cstheme="minorHAnsi"/>
          <w:sz w:val="24"/>
          <w:szCs w:val="24"/>
          <w:u w:val="single"/>
        </w:rPr>
        <w:t>przewidywana.</w:t>
      </w:r>
      <w:r w:rsidRPr="00676BEE">
        <w:rPr>
          <w:rFonts w:cstheme="minorHAnsi"/>
          <w:sz w:val="24"/>
          <w:szCs w:val="24"/>
        </w:rPr>
        <w:t xml:space="preserve"> </w:t>
      </w:r>
    </w:p>
    <w:p w14:paraId="0CA18FD8" w14:textId="77777777" w:rsidR="00040F4D" w:rsidRPr="00676BEE" w:rsidRDefault="00040F4D" w:rsidP="003F3419">
      <w:pPr>
        <w:pStyle w:val="Akapitzlist"/>
        <w:numPr>
          <w:ilvl w:val="0"/>
          <w:numId w:val="1"/>
        </w:numPr>
        <w:jc w:val="both"/>
        <w:rPr>
          <w:rFonts w:cstheme="minorHAnsi"/>
          <w:b/>
          <w:sz w:val="24"/>
          <w:szCs w:val="24"/>
        </w:rPr>
      </w:pPr>
      <w:r w:rsidRPr="00676BEE">
        <w:rPr>
          <w:rFonts w:cstheme="minorHAnsi"/>
          <w:b/>
          <w:sz w:val="24"/>
          <w:szCs w:val="24"/>
        </w:rPr>
        <w:t>Omówienie wyników zasięgnięcia opinii, dokonania konsultacji albo uzgodnienia projektu z właściwymi organami i instytucjami Unii Europejskiej, w tym Europejskim Bankiem Centralnym</w:t>
      </w:r>
    </w:p>
    <w:p w14:paraId="2F15ADE0" w14:textId="57D0B5B3" w:rsidR="00984888" w:rsidRPr="008664E9" w:rsidRDefault="00984888" w:rsidP="008664E9">
      <w:pPr>
        <w:jc w:val="both"/>
        <w:rPr>
          <w:rFonts w:cstheme="minorHAnsi"/>
          <w:sz w:val="24"/>
          <w:szCs w:val="24"/>
        </w:rPr>
      </w:pPr>
      <w:r w:rsidRPr="00676BEE">
        <w:rPr>
          <w:rFonts w:cstheme="minorHAnsi"/>
          <w:sz w:val="24"/>
          <w:szCs w:val="24"/>
        </w:rPr>
        <w:t>Z uwagi na zakres projektu nie zasięgano opinii oraz nie dokonywano konsultacji i uzgodnień z</w:t>
      </w:r>
      <w:r w:rsidR="000909DF" w:rsidRPr="00676BEE">
        <w:rPr>
          <w:rFonts w:cstheme="minorHAnsi"/>
          <w:sz w:val="24"/>
          <w:szCs w:val="24"/>
        </w:rPr>
        <w:t> </w:t>
      </w:r>
      <w:r w:rsidRPr="00676BEE">
        <w:rPr>
          <w:rFonts w:cstheme="minorHAnsi"/>
          <w:sz w:val="24"/>
          <w:szCs w:val="24"/>
        </w:rPr>
        <w:t>organami i instytucjami Unii Europejskiej, w tym z Europejskim Bankiem Centralnym.</w:t>
      </w:r>
    </w:p>
    <w:p w14:paraId="6DBC3D65" w14:textId="77777777" w:rsidR="00CE67C5" w:rsidRPr="00676BEE" w:rsidRDefault="00CE67C5" w:rsidP="00CE67C5">
      <w:pPr>
        <w:pStyle w:val="Akapitzlist"/>
        <w:numPr>
          <w:ilvl w:val="0"/>
          <w:numId w:val="1"/>
        </w:numPr>
        <w:rPr>
          <w:rFonts w:cstheme="minorHAnsi"/>
          <w:b/>
          <w:sz w:val="24"/>
          <w:szCs w:val="24"/>
        </w:rPr>
        <w:sectPr w:rsidR="00CE67C5" w:rsidRPr="00676BEE" w:rsidSect="00676BEE">
          <w:footerReference w:type="default" r:id="rId7"/>
          <w:pgSz w:w="11906" w:h="16838"/>
          <w:pgMar w:top="1417" w:right="1417" w:bottom="1135" w:left="1417" w:header="708" w:footer="708" w:gutter="0"/>
          <w:cols w:space="708"/>
          <w:docGrid w:linePitch="360"/>
        </w:sectPr>
      </w:pPr>
    </w:p>
    <w:p w14:paraId="698C2F6B" w14:textId="77777777" w:rsidR="00DC3196" w:rsidRPr="00676BEE" w:rsidRDefault="00DC3196">
      <w:pPr>
        <w:rPr>
          <w:rFonts w:cstheme="minorHAnsi"/>
          <w:b/>
          <w:sz w:val="24"/>
          <w:szCs w:val="24"/>
        </w:rPr>
      </w:pPr>
    </w:p>
    <w:p w14:paraId="42041315" w14:textId="77777777" w:rsidR="00BA417C" w:rsidRPr="00676BEE" w:rsidRDefault="00BA417C" w:rsidP="00BA417C">
      <w:pPr>
        <w:jc w:val="right"/>
        <w:rPr>
          <w:rFonts w:cstheme="minorHAnsi"/>
          <w:i/>
          <w:sz w:val="24"/>
          <w:szCs w:val="24"/>
        </w:rPr>
      </w:pPr>
      <w:r w:rsidRPr="00676BEE">
        <w:rPr>
          <w:rFonts w:cstheme="minorHAnsi"/>
          <w:i/>
          <w:sz w:val="24"/>
          <w:szCs w:val="24"/>
        </w:rPr>
        <w:t>Załącznik do Raportu</w:t>
      </w:r>
    </w:p>
    <w:p w14:paraId="315CE618" w14:textId="77777777" w:rsidR="00DC3196" w:rsidRPr="00676BEE" w:rsidRDefault="00DC3196" w:rsidP="00DC3196">
      <w:pPr>
        <w:jc w:val="center"/>
        <w:rPr>
          <w:rFonts w:cstheme="minorHAnsi"/>
          <w:b/>
          <w:sz w:val="24"/>
          <w:szCs w:val="24"/>
        </w:rPr>
      </w:pPr>
      <w:r w:rsidRPr="00676BEE">
        <w:rPr>
          <w:rFonts w:cstheme="minorHAnsi"/>
          <w:b/>
          <w:sz w:val="24"/>
          <w:szCs w:val="24"/>
        </w:rPr>
        <w:t xml:space="preserve">ZESTAWIENIE UWAG I PROPOZYCJI ZGŁOSZONYCH W RAMACH </w:t>
      </w:r>
      <w:r w:rsidR="00A52F41" w:rsidRPr="00676BEE">
        <w:rPr>
          <w:rFonts w:cstheme="minorHAnsi"/>
          <w:b/>
          <w:sz w:val="24"/>
          <w:szCs w:val="24"/>
        </w:rPr>
        <w:t>OPINIOWANIA</w:t>
      </w:r>
      <w:r w:rsidRPr="00676BEE">
        <w:rPr>
          <w:rFonts w:cstheme="minorHAnsi"/>
          <w:b/>
          <w:sz w:val="24"/>
          <w:szCs w:val="24"/>
        </w:rPr>
        <w:t xml:space="preserve"> PROJEKTU </w:t>
      </w:r>
      <w:r w:rsidR="0094179B" w:rsidRPr="00676BEE">
        <w:rPr>
          <w:rFonts w:cstheme="minorHAnsi"/>
          <w:b/>
          <w:sz w:val="24"/>
          <w:szCs w:val="24"/>
        </w:rPr>
        <w:t>UCH</w:t>
      </w:r>
      <w:r w:rsidR="00BF3A2C" w:rsidRPr="00676BEE">
        <w:rPr>
          <w:rFonts w:cstheme="minorHAnsi"/>
          <w:b/>
          <w:sz w:val="24"/>
          <w:szCs w:val="24"/>
        </w:rPr>
        <w:t xml:space="preserve">WAŁY RADY MINISTRÓW ZMIENIAJĄCEJ </w:t>
      </w:r>
      <w:r w:rsidR="0094179B" w:rsidRPr="00676BEE">
        <w:rPr>
          <w:rFonts w:cstheme="minorHAnsi"/>
          <w:b/>
          <w:sz w:val="24"/>
          <w:szCs w:val="24"/>
        </w:rPr>
        <w:t>UCHWAŁĘ W SPRAWIE INICJATYWY „WSPÓLNA INFRASTRUKTURA INFORMATYCZNA PAŃSTWA”</w:t>
      </w:r>
    </w:p>
    <w:p w14:paraId="53F3FBE9" w14:textId="77777777" w:rsidR="00DC3196" w:rsidRPr="00676BEE" w:rsidRDefault="00DC3196" w:rsidP="00DC3196">
      <w:pPr>
        <w:rPr>
          <w:rFonts w:cstheme="minorHAnsi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1"/>
        <w:gridCol w:w="1710"/>
        <w:gridCol w:w="2241"/>
        <w:gridCol w:w="4781"/>
        <w:gridCol w:w="4751"/>
      </w:tblGrid>
      <w:tr w:rsidR="007419A7" w:rsidRPr="00676BEE" w14:paraId="0E629C95" w14:textId="77777777" w:rsidTr="00BF3A2C">
        <w:tc>
          <w:tcPr>
            <w:tcW w:w="0" w:type="auto"/>
            <w:vAlign w:val="center"/>
          </w:tcPr>
          <w:p w14:paraId="521407A3" w14:textId="77777777" w:rsidR="00DC3196" w:rsidRPr="00676BEE" w:rsidRDefault="00DC3196" w:rsidP="005D083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76BEE">
              <w:rPr>
                <w:rFonts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6575EAEE" w14:textId="77777777" w:rsidR="00DC3196" w:rsidRPr="00676BEE" w:rsidRDefault="00DC3196" w:rsidP="005D083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76BEE">
              <w:rPr>
                <w:rFonts w:cstheme="minorHAnsi"/>
                <w:b/>
                <w:sz w:val="24"/>
                <w:szCs w:val="24"/>
              </w:rPr>
              <w:t>Organ wnoszący uwagi</w:t>
            </w:r>
          </w:p>
        </w:tc>
        <w:tc>
          <w:tcPr>
            <w:tcW w:w="0" w:type="auto"/>
            <w:vAlign w:val="center"/>
          </w:tcPr>
          <w:p w14:paraId="77C289D2" w14:textId="77777777" w:rsidR="00DC3196" w:rsidRPr="00676BEE" w:rsidRDefault="00DC3196" w:rsidP="005D083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76BEE">
              <w:rPr>
                <w:rFonts w:cstheme="minorHAnsi"/>
                <w:b/>
                <w:sz w:val="24"/>
                <w:szCs w:val="24"/>
              </w:rPr>
              <w:t>Jednostka redakcyjna, do której wnoszone są uwagi</w:t>
            </w:r>
          </w:p>
        </w:tc>
        <w:tc>
          <w:tcPr>
            <w:tcW w:w="0" w:type="auto"/>
            <w:vAlign w:val="center"/>
          </w:tcPr>
          <w:p w14:paraId="7D2E2390" w14:textId="77777777" w:rsidR="00DC3196" w:rsidRPr="00676BEE" w:rsidRDefault="00DC3196" w:rsidP="005D083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76BEE">
              <w:rPr>
                <w:rFonts w:cstheme="minorHAnsi"/>
                <w:b/>
                <w:sz w:val="24"/>
                <w:szCs w:val="24"/>
              </w:rPr>
              <w:t>Treść uwagi</w:t>
            </w:r>
          </w:p>
        </w:tc>
        <w:tc>
          <w:tcPr>
            <w:tcW w:w="0" w:type="auto"/>
            <w:vAlign w:val="center"/>
          </w:tcPr>
          <w:p w14:paraId="6E174944" w14:textId="77777777" w:rsidR="00DC3196" w:rsidRPr="00676BEE" w:rsidRDefault="00DC3196" w:rsidP="00616A8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76BEE">
              <w:rPr>
                <w:rFonts w:cstheme="minorHAnsi"/>
                <w:b/>
                <w:sz w:val="24"/>
                <w:szCs w:val="24"/>
              </w:rPr>
              <w:t xml:space="preserve">Stanowisko </w:t>
            </w:r>
            <w:r w:rsidR="00616A8B" w:rsidRPr="00676BEE">
              <w:rPr>
                <w:rFonts w:cstheme="minorHAnsi"/>
                <w:b/>
                <w:sz w:val="24"/>
                <w:szCs w:val="24"/>
              </w:rPr>
              <w:t>Projektodawcy</w:t>
            </w:r>
          </w:p>
        </w:tc>
      </w:tr>
      <w:tr w:rsidR="00DB2CD2" w:rsidRPr="00676BEE" w14:paraId="46BB105B" w14:textId="77777777" w:rsidTr="00BF3A2C">
        <w:tc>
          <w:tcPr>
            <w:tcW w:w="0" w:type="auto"/>
            <w:vAlign w:val="center"/>
          </w:tcPr>
          <w:p w14:paraId="781DC2BD" w14:textId="77777777" w:rsidR="00DB2CD2" w:rsidRPr="00676BEE" w:rsidRDefault="00DB2CD2" w:rsidP="00DB2CD2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76BEE">
              <w:rPr>
                <w:rFonts w:cstheme="minorHAnsi"/>
                <w:b/>
                <w:sz w:val="24"/>
                <w:szCs w:val="24"/>
              </w:rPr>
              <w:t>1.</w:t>
            </w:r>
          </w:p>
        </w:tc>
        <w:tc>
          <w:tcPr>
            <w:tcW w:w="0" w:type="auto"/>
            <w:shd w:val="clear" w:color="auto" w:fill="FFFFFF" w:themeFill="background1"/>
          </w:tcPr>
          <w:p w14:paraId="28C4B8DC" w14:textId="77777777" w:rsidR="00DB2CD2" w:rsidRPr="00676BEE" w:rsidRDefault="00DB2CD2" w:rsidP="00DB2CD2">
            <w:pPr>
              <w:rPr>
                <w:rFonts w:cstheme="minorHAnsi"/>
                <w:b/>
                <w:sz w:val="24"/>
                <w:szCs w:val="24"/>
              </w:rPr>
            </w:pPr>
            <w:r w:rsidRPr="00676BEE">
              <w:rPr>
                <w:rFonts w:cstheme="minorHAnsi"/>
                <w:b/>
                <w:sz w:val="24"/>
                <w:szCs w:val="24"/>
              </w:rPr>
              <w:t>Urząd Ochrony Danych Osobowych</w:t>
            </w:r>
          </w:p>
        </w:tc>
        <w:tc>
          <w:tcPr>
            <w:tcW w:w="0" w:type="auto"/>
          </w:tcPr>
          <w:p w14:paraId="1DF48E7D" w14:textId="77777777" w:rsidR="00750730" w:rsidRPr="00676BEE" w:rsidRDefault="00DB2CD2" w:rsidP="00750730">
            <w:pPr>
              <w:rPr>
                <w:rFonts w:cstheme="minorHAnsi"/>
                <w:i/>
                <w:sz w:val="24"/>
                <w:szCs w:val="24"/>
              </w:rPr>
            </w:pPr>
            <w:r w:rsidRPr="00676BEE">
              <w:rPr>
                <w:rFonts w:cstheme="minorHAnsi"/>
                <w:b/>
                <w:sz w:val="24"/>
                <w:szCs w:val="24"/>
              </w:rPr>
              <w:t xml:space="preserve">§ 1 pkt 1 lit. </w:t>
            </w:r>
            <w:r w:rsidR="00750730" w:rsidRPr="00676BEE">
              <w:rPr>
                <w:rFonts w:cstheme="minorHAnsi"/>
                <w:b/>
                <w:sz w:val="24"/>
                <w:szCs w:val="24"/>
              </w:rPr>
              <w:t>e</w:t>
            </w:r>
            <w:r w:rsidR="00750730" w:rsidRPr="00676BEE">
              <w:rPr>
                <w:rFonts w:cstheme="minorHAnsi"/>
                <w:sz w:val="24"/>
                <w:szCs w:val="24"/>
              </w:rPr>
              <w:t xml:space="preserve"> (§ 2 pkt 13 zmienianej uchwały)  </w:t>
            </w:r>
            <w:r w:rsidR="00750730" w:rsidRPr="00676BEE">
              <w:rPr>
                <w:rFonts w:cstheme="minorHAnsi"/>
                <w:i/>
                <w:sz w:val="24"/>
                <w:szCs w:val="24"/>
              </w:rPr>
              <w:t>–</w:t>
            </w:r>
            <w:r w:rsidR="00750730" w:rsidRPr="00676BEE" w:rsidDel="00171CCE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750730" w:rsidRPr="00676BEE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750730" w:rsidRPr="00676BEE">
              <w:rPr>
                <w:rFonts w:cstheme="minorHAnsi"/>
                <w:sz w:val="24"/>
                <w:szCs w:val="24"/>
              </w:rPr>
              <w:t>§ 1 pkt 1 lit. d w poprzedniej wersji projektu</w:t>
            </w:r>
          </w:p>
        </w:tc>
        <w:tc>
          <w:tcPr>
            <w:tcW w:w="0" w:type="auto"/>
          </w:tcPr>
          <w:p w14:paraId="4A0B1E96" w14:textId="77777777" w:rsidR="00DB2CD2" w:rsidRPr="00676BEE" w:rsidRDefault="00DB2CD2" w:rsidP="00DB2CD2">
            <w:pPr>
              <w:rPr>
                <w:rFonts w:cstheme="minorHAnsi"/>
                <w:sz w:val="24"/>
                <w:szCs w:val="24"/>
              </w:rPr>
            </w:pPr>
            <w:r w:rsidRPr="00676BEE">
              <w:rPr>
                <w:rFonts w:cstheme="minorHAnsi"/>
                <w:sz w:val="24"/>
                <w:szCs w:val="24"/>
              </w:rPr>
              <w:t>Z projektowaną zmianą wiąże się</w:t>
            </w:r>
          </w:p>
          <w:p w14:paraId="27A13DC8" w14:textId="77777777" w:rsidR="00DB2CD2" w:rsidRPr="00676BEE" w:rsidRDefault="00DB2CD2" w:rsidP="00DB2CD2">
            <w:pPr>
              <w:rPr>
                <w:rFonts w:cstheme="minorHAnsi"/>
                <w:sz w:val="24"/>
                <w:szCs w:val="24"/>
              </w:rPr>
            </w:pPr>
            <w:r w:rsidRPr="00676BEE">
              <w:rPr>
                <w:rFonts w:cstheme="minorHAnsi"/>
                <w:sz w:val="24"/>
                <w:szCs w:val="24"/>
              </w:rPr>
              <w:t>wprowadzenie sytemu rekomendacji Pełnomocnika Rządu do Spraw</w:t>
            </w:r>
          </w:p>
          <w:p w14:paraId="6FCBDA99" w14:textId="77777777" w:rsidR="00DB2CD2" w:rsidRPr="00676BEE" w:rsidRDefault="00DB2CD2" w:rsidP="00DB2CD2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676BEE">
              <w:rPr>
                <w:rFonts w:cstheme="minorHAnsi"/>
                <w:sz w:val="24"/>
                <w:szCs w:val="24"/>
              </w:rPr>
              <w:t>Cyberbezpieczeństwa</w:t>
            </w:r>
            <w:proofErr w:type="spellEnd"/>
            <w:r w:rsidRPr="00676BEE">
              <w:rPr>
                <w:rFonts w:cstheme="minorHAnsi"/>
                <w:sz w:val="24"/>
                <w:szCs w:val="24"/>
              </w:rPr>
              <w:t xml:space="preserve"> dotyczących gradacji ważności systemów w oparciu o ocenę</w:t>
            </w:r>
          </w:p>
          <w:p w14:paraId="7A8E2194" w14:textId="77777777" w:rsidR="00DB2CD2" w:rsidRPr="00676BEE" w:rsidRDefault="00DB2CD2" w:rsidP="00DB2CD2">
            <w:pPr>
              <w:rPr>
                <w:rFonts w:cstheme="minorHAnsi"/>
                <w:sz w:val="24"/>
                <w:szCs w:val="24"/>
              </w:rPr>
            </w:pPr>
            <w:r w:rsidRPr="00676BEE">
              <w:rPr>
                <w:rFonts w:cstheme="minorHAnsi"/>
                <w:sz w:val="24"/>
                <w:szCs w:val="24"/>
              </w:rPr>
              <w:t>krytyczności gromadzonych i przetwarzanych w nich danych (nowy § 3a), gdyż</w:t>
            </w:r>
          </w:p>
          <w:p w14:paraId="39AB30AA" w14:textId="77777777" w:rsidR="00DB2CD2" w:rsidRPr="00676BEE" w:rsidRDefault="00DB2CD2" w:rsidP="00DB2CD2">
            <w:pPr>
              <w:rPr>
                <w:rFonts w:cstheme="minorHAnsi"/>
                <w:sz w:val="24"/>
                <w:szCs w:val="24"/>
              </w:rPr>
            </w:pPr>
            <w:r w:rsidRPr="00676BEE">
              <w:rPr>
                <w:rFonts w:cstheme="minorHAnsi"/>
                <w:sz w:val="24"/>
                <w:szCs w:val="24"/>
              </w:rPr>
              <w:t xml:space="preserve">Narodowe Standardy </w:t>
            </w:r>
            <w:proofErr w:type="spellStart"/>
            <w:r w:rsidRPr="00676BEE">
              <w:rPr>
                <w:rFonts w:cstheme="minorHAnsi"/>
                <w:sz w:val="24"/>
                <w:szCs w:val="24"/>
              </w:rPr>
              <w:t>Cyberbezpieczeństwa</w:t>
            </w:r>
            <w:proofErr w:type="spellEnd"/>
            <w:r w:rsidRPr="00676BEE">
              <w:rPr>
                <w:rFonts w:cstheme="minorHAnsi"/>
                <w:sz w:val="24"/>
                <w:szCs w:val="24"/>
              </w:rPr>
              <w:t xml:space="preserve"> oraz ich odpowiedniki określone w</w:t>
            </w:r>
          </w:p>
          <w:p w14:paraId="7776B402" w14:textId="77777777" w:rsidR="00DB2CD2" w:rsidRPr="00676BEE" w:rsidRDefault="00DB2CD2" w:rsidP="00DB2CD2">
            <w:pPr>
              <w:rPr>
                <w:rFonts w:cstheme="minorHAnsi"/>
                <w:sz w:val="24"/>
                <w:szCs w:val="24"/>
              </w:rPr>
            </w:pPr>
            <w:r w:rsidRPr="00676BEE">
              <w:rPr>
                <w:rFonts w:cstheme="minorHAnsi"/>
                <w:sz w:val="24"/>
                <w:szCs w:val="24"/>
              </w:rPr>
              <w:t>europejskim układzie normalizacji nie zawierają takiej gradacji. W ocenie organu</w:t>
            </w:r>
          </w:p>
          <w:p w14:paraId="1FE4B128" w14:textId="77777777" w:rsidR="00DB2CD2" w:rsidRPr="00676BEE" w:rsidRDefault="00DB2CD2" w:rsidP="00DB2CD2">
            <w:pPr>
              <w:rPr>
                <w:rFonts w:cstheme="minorHAnsi"/>
                <w:sz w:val="24"/>
                <w:szCs w:val="24"/>
              </w:rPr>
            </w:pPr>
            <w:r w:rsidRPr="00676BEE">
              <w:rPr>
                <w:rFonts w:cstheme="minorHAnsi"/>
                <w:sz w:val="24"/>
                <w:szCs w:val="24"/>
              </w:rPr>
              <w:t>nadzorczego rozwiązanie występujące w dotychczasowym stanie prawnym, gdzie</w:t>
            </w:r>
          </w:p>
          <w:p w14:paraId="236D0BE6" w14:textId="77777777" w:rsidR="00DB2CD2" w:rsidRPr="00676BEE" w:rsidRDefault="00DB2CD2" w:rsidP="00DB2CD2">
            <w:pPr>
              <w:rPr>
                <w:rFonts w:cstheme="minorHAnsi"/>
                <w:sz w:val="24"/>
                <w:szCs w:val="24"/>
              </w:rPr>
            </w:pPr>
            <w:r w:rsidRPr="00676BEE">
              <w:rPr>
                <w:rFonts w:cstheme="minorHAnsi"/>
                <w:sz w:val="24"/>
                <w:szCs w:val="24"/>
              </w:rPr>
              <w:t xml:space="preserve">obowiązuje jeden standard </w:t>
            </w:r>
            <w:proofErr w:type="spellStart"/>
            <w:r w:rsidRPr="00676BEE">
              <w:rPr>
                <w:rFonts w:cstheme="minorHAnsi"/>
                <w:sz w:val="24"/>
                <w:szCs w:val="24"/>
              </w:rPr>
              <w:t>cyberbezpieczeństwa</w:t>
            </w:r>
            <w:proofErr w:type="spellEnd"/>
            <w:r w:rsidRPr="00676BEE">
              <w:rPr>
                <w:rFonts w:cstheme="minorHAnsi"/>
                <w:sz w:val="24"/>
                <w:szCs w:val="24"/>
              </w:rPr>
              <w:t xml:space="preserve"> dla chmur obliczeniowych Standardy</w:t>
            </w:r>
          </w:p>
          <w:p w14:paraId="296E2B28" w14:textId="77777777" w:rsidR="00DB2CD2" w:rsidRPr="00676BEE" w:rsidRDefault="00DB2CD2" w:rsidP="00DB2CD2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676BEE">
              <w:rPr>
                <w:rFonts w:cstheme="minorHAnsi"/>
                <w:sz w:val="24"/>
                <w:szCs w:val="24"/>
              </w:rPr>
              <w:t>Cyberbezpieczeństwa</w:t>
            </w:r>
            <w:proofErr w:type="spellEnd"/>
            <w:r w:rsidRPr="00676BEE">
              <w:rPr>
                <w:rFonts w:cstheme="minorHAnsi"/>
                <w:sz w:val="24"/>
                <w:szCs w:val="24"/>
              </w:rPr>
              <w:t xml:space="preserve"> Chmur Obliczeniowych, jest rozwiązaniem bardziej sprzyjającym</w:t>
            </w:r>
          </w:p>
          <w:p w14:paraId="027A64A4" w14:textId="77777777" w:rsidR="00DB2CD2" w:rsidRPr="00676BEE" w:rsidRDefault="00DB2CD2" w:rsidP="00DB2CD2">
            <w:pPr>
              <w:rPr>
                <w:rFonts w:cstheme="minorHAnsi"/>
                <w:sz w:val="24"/>
                <w:szCs w:val="24"/>
              </w:rPr>
            </w:pPr>
            <w:r w:rsidRPr="00676BEE">
              <w:rPr>
                <w:rFonts w:cstheme="minorHAnsi"/>
                <w:sz w:val="24"/>
                <w:szCs w:val="24"/>
              </w:rPr>
              <w:lastRenderedPageBreak/>
              <w:t>zasadzie integralności i poufności (art. 5 ust. 1 lit. f rozporządzenia 2016/6791),</w:t>
            </w:r>
          </w:p>
          <w:p w14:paraId="2C73A984" w14:textId="77777777" w:rsidR="00DB2CD2" w:rsidRPr="00676BEE" w:rsidRDefault="00DB2CD2" w:rsidP="00DB2CD2">
            <w:pPr>
              <w:rPr>
                <w:rFonts w:cstheme="minorHAnsi"/>
                <w:sz w:val="24"/>
                <w:szCs w:val="24"/>
              </w:rPr>
            </w:pPr>
            <w:r w:rsidRPr="00676BEE">
              <w:rPr>
                <w:rFonts w:cstheme="minorHAnsi"/>
                <w:sz w:val="24"/>
                <w:szCs w:val="24"/>
              </w:rPr>
              <w:t>chociażby przez jego kompletność w odniesieniu do ww. sytemu gradacji oraz</w:t>
            </w:r>
          </w:p>
          <w:p w14:paraId="6C3B00CC" w14:textId="77777777" w:rsidR="00DB2CD2" w:rsidRPr="00676BEE" w:rsidRDefault="00DB2CD2" w:rsidP="00DB2CD2">
            <w:pPr>
              <w:rPr>
                <w:rFonts w:cstheme="minorHAnsi"/>
                <w:sz w:val="24"/>
                <w:szCs w:val="24"/>
              </w:rPr>
            </w:pPr>
            <w:r w:rsidRPr="00676BEE">
              <w:rPr>
                <w:rFonts w:cstheme="minorHAnsi"/>
                <w:sz w:val="24"/>
                <w:szCs w:val="24"/>
              </w:rPr>
              <w:t>umocowanie bezpośrednio w § 3 uchwały nr 97 Rady Ministrów z dnia 11 września 2019</w:t>
            </w:r>
          </w:p>
          <w:p w14:paraId="2E9A8CC5" w14:textId="77777777" w:rsidR="00DB2CD2" w:rsidRPr="00676BEE" w:rsidRDefault="00DB2CD2" w:rsidP="00DB2CD2">
            <w:pPr>
              <w:rPr>
                <w:rFonts w:cstheme="minorHAnsi"/>
                <w:sz w:val="24"/>
                <w:szCs w:val="24"/>
              </w:rPr>
            </w:pPr>
            <w:r w:rsidRPr="00676BEE">
              <w:rPr>
                <w:rFonts w:cstheme="minorHAnsi"/>
                <w:sz w:val="24"/>
                <w:szCs w:val="24"/>
              </w:rPr>
              <w:t>r. w sprawie Inicjatywy „Wspólna Infrastruktura Informatyczna Państwa”. W ocenie</w:t>
            </w:r>
          </w:p>
          <w:p w14:paraId="7A172260" w14:textId="77777777" w:rsidR="00DB2CD2" w:rsidRPr="00676BEE" w:rsidRDefault="00DB2CD2" w:rsidP="00DB2CD2">
            <w:pPr>
              <w:rPr>
                <w:rFonts w:cstheme="minorHAnsi"/>
                <w:sz w:val="24"/>
                <w:szCs w:val="24"/>
              </w:rPr>
            </w:pPr>
            <w:r w:rsidRPr="00676BEE">
              <w:rPr>
                <w:rFonts w:cstheme="minorHAnsi"/>
                <w:sz w:val="24"/>
                <w:szCs w:val="24"/>
              </w:rPr>
              <w:t>organu nadzorczego deklarowane w uzasadnieniu do projektowanej uchwały</w:t>
            </w:r>
          </w:p>
          <w:p w14:paraId="648EC1A5" w14:textId="77777777" w:rsidR="00DB2CD2" w:rsidRPr="00676BEE" w:rsidRDefault="00DB2CD2" w:rsidP="00DB2CD2">
            <w:pPr>
              <w:rPr>
                <w:rFonts w:cstheme="minorHAnsi"/>
                <w:sz w:val="24"/>
                <w:szCs w:val="24"/>
              </w:rPr>
            </w:pPr>
            <w:r w:rsidRPr="00676BEE">
              <w:rPr>
                <w:rFonts w:cstheme="minorHAnsi"/>
                <w:sz w:val="24"/>
                <w:szCs w:val="24"/>
              </w:rPr>
              <w:t>zwiększanie poziomu bezpieczeństwa przetwarzania danych w chmurach obliczeniowych</w:t>
            </w:r>
          </w:p>
          <w:p w14:paraId="53A7D20C" w14:textId="77777777" w:rsidR="00DB2CD2" w:rsidRPr="00676BEE" w:rsidRDefault="00DB2CD2" w:rsidP="00DB2CD2">
            <w:pPr>
              <w:rPr>
                <w:rFonts w:cstheme="minorHAnsi"/>
                <w:sz w:val="24"/>
                <w:szCs w:val="24"/>
              </w:rPr>
            </w:pPr>
            <w:r w:rsidRPr="00676BEE">
              <w:rPr>
                <w:rFonts w:cstheme="minorHAnsi"/>
                <w:sz w:val="24"/>
                <w:szCs w:val="24"/>
              </w:rPr>
              <w:t xml:space="preserve">powinno odbyć się poprzez ewentualną modyfikację Standardów </w:t>
            </w:r>
            <w:proofErr w:type="spellStart"/>
            <w:r w:rsidRPr="00676BEE">
              <w:rPr>
                <w:rFonts w:cstheme="minorHAnsi"/>
                <w:sz w:val="24"/>
                <w:szCs w:val="24"/>
              </w:rPr>
              <w:t>Cyberbezpieczeństwa</w:t>
            </w:r>
            <w:proofErr w:type="spellEnd"/>
          </w:p>
          <w:p w14:paraId="683200E8" w14:textId="1A2891C9" w:rsidR="00DB2CD2" w:rsidRPr="00676BEE" w:rsidRDefault="00DB2CD2" w:rsidP="00DB2CD2">
            <w:pPr>
              <w:rPr>
                <w:rFonts w:cstheme="minorHAnsi"/>
                <w:sz w:val="24"/>
                <w:szCs w:val="24"/>
              </w:rPr>
            </w:pPr>
            <w:r w:rsidRPr="00676BEE">
              <w:rPr>
                <w:rFonts w:cstheme="minorHAnsi"/>
                <w:sz w:val="24"/>
                <w:szCs w:val="24"/>
              </w:rPr>
              <w:t>Chmur Obliczeniowych i utrzymanie ich jako jednolitego standardu dot</w:t>
            </w:r>
            <w:r w:rsidR="00CA2C3A">
              <w:rPr>
                <w:rFonts w:cstheme="minorHAnsi"/>
                <w:sz w:val="24"/>
                <w:szCs w:val="24"/>
              </w:rPr>
              <w:t>yczącego</w:t>
            </w:r>
          </w:p>
          <w:p w14:paraId="6159A95C" w14:textId="77777777" w:rsidR="00DB2CD2" w:rsidRPr="00676BEE" w:rsidRDefault="00DB2CD2" w:rsidP="00DB2CD2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676BEE">
              <w:rPr>
                <w:rFonts w:cstheme="minorHAnsi"/>
                <w:sz w:val="24"/>
                <w:szCs w:val="24"/>
              </w:rPr>
              <w:t>cyberbezpieczeństwa</w:t>
            </w:r>
            <w:proofErr w:type="spellEnd"/>
            <w:r w:rsidRPr="00676BEE">
              <w:rPr>
                <w:rFonts w:cstheme="minorHAnsi"/>
                <w:sz w:val="24"/>
                <w:szCs w:val="24"/>
              </w:rPr>
              <w:t xml:space="preserve"> w chmurach obliczeniowych.</w:t>
            </w:r>
          </w:p>
        </w:tc>
        <w:tc>
          <w:tcPr>
            <w:tcW w:w="0" w:type="auto"/>
          </w:tcPr>
          <w:p w14:paraId="47C30989" w14:textId="0C5A3836" w:rsidR="007C338A" w:rsidRPr="00676BEE" w:rsidRDefault="00CA2C3A" w:rsidP="00DB2CD2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lastRenderedPageBreak/>
              <w:t>Wyjaśnienie uwagi</w:t>
            </w:r>
            <w:r w:rsidR="00DB2CD2" w:rsidRPr="00676BEE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2051A1D1" w14:textId="7EEBF666" w:rsidR="00DB2CD2" w:rsidRPr="00676BEE" w:rsidRDefault="007C338A" w:rsidP="00DB2CD2">
            <w:pPr>
              <w:rPr>
                <w:rFonts w:cstheme="minorHAnsi"/>
                <w:sz w:val="24"/>
                <w:szCs w:val="24"/>
              </w:rPr>
            </w:pPr>
            <w:r w:rsidRPr="00676BEE">
              <w:rPr>
                <w:rFonts w:cstheme="minorHAnsi"/>
                <w:sz w:val="24"/>
                <w:szCs w:val="24"/>
              </w:rPr>
              <w:t>Z</w:t>
            </w:r>
            <w:r w:rsidR="00DB2CD2" w:rsidRPr="00676BEE">
              <w:rPr>
                <w:rFonts w:cstheme="minorHAnsi"/>
                <w:sz w:val="24"/>
                <w:szCs w:val="24"/>
              </w:rPr>
              <w:t xml:space="preserve">głoszona uwaga nie odpowiada celowi nowelizacji pomijając przy tym fakt, że Pełnomocnik Rządu do Spraw </w:t>
            </w:r>
            <w:proofErr w:type="spellStart"/>
            <w:r w:rsidR="00DB2CD2" w:rsidRPr="00676BEE">
              <w:rPr>
                <w:rFonts w:cstheme="minorHAnsi"/>
                <w:sz w:val="24"/>
                <w:szCs w:val="24"/>
              </w:rPr>
              <w:t>Cyberbezpieczeństwa</w:t>
            </w:r>
            <w:proofErr w:type="spellEnd"/>
            <w:r w:rsidR="00DB2CD2" w:rsidRPr="00676BEE">
              <w:rPr>
                <w:rFonts w:cstheme="minorHAnsi"/>
                <w:sz w:val="24"/>
                <w:szCs w:val="24"/>
              </w:rPr>
              <w:t xml:space="preserve"> obowiązkowo będzie wydawał, zmieniał, uchylał rekomendacje dotyczące gradacji ważności systemów w</w:t>
            </w:r>
            <w:r w:rsidR="008664E9">
              <w:rPr>
                <w:rFonts w:cstheme="minorHAnsi"/>
                <w:sz w:val="24"/>
                <w:szCs w:val="24"/>
              </w:rPr>
              <w:t> </w:t>
            </w:r>
            <w:r w:rsidR="00DB2CD2" w:rsidRPr="00676BEE">
              <w:rPr>
                <w:rFonts w:cstheme="minorHAnsi"/>
                <w:sz w:val="24"/>
                <w:szCs w:val="24"/>
              </w:rPr>
              <w:t>oparciu o</w:t>
            </w:r>
            <w:r w:rsidR="000909DF" w:rsidRPr="00676BEE">
              <w:rPr>
                <w:rFonts w:cstheme="minorHAnsi"/>
                <w:sz w:val="24"/>
                <w:szCs w:val="24"/>
              </w:rPr>
              <w:t> </w:t>
            </w:r>
            <w:r w:rsidR="00DB2CD2" w:rsidRPr="00676BEE">
              <w:rPr>
                <w:rFonts w:cstheme="minorHAnsi"/>
                <w:sz w:val="24"/>
                <w:szCs w:val="24"/>
              </w:rPr>
              <w:t>ocenę krytyczności gromadzonych i</w:t>
            </w:r>
            <w:r w:rsidR="000909DF" w:rsidRPr="00676BEE">
              <w:rPr>
                <w:rFonts w:cstheme="minorHAnsi"/>
                <w:sz w:val="24"/>
                <w:szCs w:val="24"/>
              </w:rPr>
              <w:t> </w:t>
            </w:r>
            <w:r w:rsidR="00DB2CD2" w:rsidRPr="00676BEE">
              <w:rPr>
                <w:rFonts w:cstheme="minorHAnsi"/>
                <w:sz w:val="24"/>
                <w:szCs w:val="24"/>
              </w:rPr>
              <w:t>przetwarzanych w nich danych.</w:t>
            </w:r>
          </w:p>
          <w:p w14:paraId="76B9889E" w14:textId="010E1C03" w:rsidR="00DB2CD2" w:rsidRPr="00676BEE" w:rsidRDefault="00DB2CD2" w:rsidP="00DB2CD2">
            <w:pPr>
              <w:rPr>
                <w:rFonts w:cstheme="minorHAnsi"/>
                <w:sz w:val="24"/>
                <w:szCs w:val="24"/>
              </w:rPr>
            </w:pPr>
            <w:r w:rsidRPr="00676BEE">
              <w:rPr>
                <w:rFonts w:cstheme="minorHAnsi"/>
                <w:sz w:val="24"/>
                <w:szCs w:val="24"/>
              </w:rPr>
              <w:t>Należy mieć także na uwadze fakt, iż dostawcy  będą mieli możliwość wyboru pomiędzy stosowaniem SCCO (i określoną w ramach tego dokumentu gradacją), a NSC i gradacją określoną w</w:t>
            </w:r>
            <w:r w:rsidR="000909DF" w:rsidRPr="00676BEE">
              <w:rPr>
                <w:rFonts w:cstheme="minorHAnsi"/>
                <w:sz w:val="24"/>
                <w:szCs w:val="24"/>
              </w:rPr>
              <w:t> </w:t>
            </w:r>
            <w:r w:rsidRPr="00676BEE">
              <w:rPr>
                <w:rFonts w:cstheme="minorHAnsi"/>
                <w:sz w:val="24"/>
                <w:szCs w:val="24"/>
              </w:rPr>
              <w:t xml:space="preserve">ramach rekomendacji </w:t>
            </w:r>
            <w:r w:rsidR="000909DF" w:rsidRPr="00676BEE">
              <w:rPr>
                <w:rFonts w:cstheme="minorHAnsi"/>
                <w:sz w:val="24"/>
                <w:szCs w:val="24"/>
              </w:rPr>
              <w:t>P</w:t>
            </w:r>
            <w:r w:rsidRPr="00676BEE">
              <w:rPr>
                <w:rFonts w:cstheme="minorHAnsi"/>
                <w:sz w:val="24"/>
                <w:szCs w:val="24"/>
              </w:rPr>
              <w:t>ełnomocnika. Niezależnie od dokonanego wyboru  zagwarantowano wysoki poziom bezpieczeństwa gromadzonych i</w:t>
            </w:r>
            <w:r w:rsidR="000909DF" w:rsidRPr="00676BEE">
              <w:rPr>
                <w:rFonts w:cstheme="minorHAnsi"/>
                <w:sz w:val="24"/>
                <w:szCs w:val="24"/>
              </w:rPr>
              <w:t> </w:t>
            </w:r>
            <w:r w:rsidRPr="00676BEE">
              <w:rPr>
                <w:rFonts w:cstheme="minorHAnsi"/>
                <w:sz w:val="24"/>
                <w:szCs w:val="24"/>
              </w:rPr>
              <w:t xml:space="preserve">przetwarzanych danych. Wynika to z faktu, iż NSC oparte są o amerykański standard NIST, </w:t>
            </w:r>
            <w:r w:rsidRPr="00676BEE">
              <w:rPr>
                <w:rFonts w:cstheme="minorHAnsi"/>
                <w:sz w:val="24"/>
                <w:szCs w:val="24"/>
              </w:rPr>
              <w:lastRenderedPageBreak/>
              <w:t>który jest jednym z najbardziej kompleksowych rozwiązań w tym zakresie. NIST są regularnie aktualizowane m.in. ze względu na fakt, iż są stosowane przez różnego rodzaju podmioty amerykańskie. Jednocześnie zastosowany w drodze nowelizacji mechanizm pozwala na elastyczne stosowanie coraz wyższych standardów bez konieczności każdorazowego aktualizowania uchwały. Dotychczasowe rozwiązanie, rekomendowane w</w:t>
            </w:r>
            <w:r w:rsidR="000909DF" w:rsidRPr="00676BEE">
              <w:rPr>
                <w:rFonts w:cstheme="minorHAnsi"/>
                <w:sz w:val="24"/>
                <w:szCs w:val="24"/>
              </w:rPr>
              <w:t> </w:t>
            </w:r>
            <w:r w:rsidRPr="00676BEE">
              <w:rPr>
                <w:rFonts w:cstheme="minorHAnsi"/>
                <w:sz w:val="24"/>
                <w:szCs w:val="24"/>
              </w:rPr>
              <w:t>zgłaszanej uwadze, ogranicza się do SCCO, czyli dokumentu, który był bardzo rzadko aktualizowany, a</w:t>
            </w:r>
            <w:r w:rsidR="008664E9">
              <w:rPr>
                <w:rFonts w:cstheme="minorHAnsi"/>
                <w:sz w:val="24"/>
                <w:szCs w:val="24"/>
              </w:rPr>
              <w:t> </w:t>
            </w:r>
            <w:r w:rsidRPr="00676BEE">
              <w:rPr>
                <w:rFonts w:cstheme="minorHAnsi"/>
                <w:sz w:val="24"/>
                <w:szCs w:val="24"/>
              </w:rPr>
              <w:t>poszczególne rozwiązania w nim zawarte i</w:t>
            </w:r>
            <w:r w:rsidR="008664E9">
              <w:rPr>
                <w:rFonts w:cstheme="minorHAnsi"/>
                <w:sz w:val="24"/>
                <w:szCs w:val="24"/>
              </w:rPr>
              <w:t> </w:t>
            </w:r>
            <w:r w:rsidRPr="00676BEE">
              <w:rPr>
                <w:rFonts w:cstheme="minorHAnsi"/>
                <w:sz w:val="24"/>
                <w:szCs w:val="24"/>
              </w:rPr>
              <w:t>tak były wzorowane wprost na NIST (NSC), w</w:t>
            </w:r>
            <w:r w:rsidR="008664E9">
              <w:rPr>
                <w:rFonts w:cstheme="minorHAnsi"/>
                <w:sz w:val="24"/>
                <w:szCs w:val="24"/>
              </w:rPr>
              <w:t> </w:t>
            </w:r>
            <w:r w:rsidRPr="00676BEE">
              <w:rPr>
                <w:rFonts w:cstheme="minorHAnsi"/>
                <w:sz w:val="24"/>
                <w:szCs w:val="24"/>
              </w:rPr>
              <w:t>związku z</w:t>
            </w:r>
            <w:r w:rsidR="000909DF" w:rsidRPr="00676BEE">
              <w:rPr>
                <w:rFonts w:cstheme="minorHAnsi"/>
                <w:sz w:val="24"/>
                <w:szCs w:val="24"/>
              </w:rPr>
              <w:t> </w:t>
            </w:r>
            <w:r w:rsidRPr="00676BEE">
              <w:rPr>
                <w:rFonts w:cstheme="minorHAnsi"/>
                <w:sz w:val="24"/>
                <w:szCs w:val="24"/>
              </w:rPr>
              <w:t>czym było to zarówno rozwiązanie wtórne jak i</w:t>
            </w:r>
            <w:r w:rsidR="000909DF" w:rsidRPr="00676BEE">
              <w:rPr>
                <w:rFonts w:cstheme="minorHAnsi"/>
                <w:sz w:val="24"/>
                <w:szCs w:val="24"/>
              </w:rPr>
              <w:t> </w:t>
            </w:r>
            <w:r w:rsidRPr="00676BEE">
              <w:rPr>
                <w:rFonts w:cstheme="minorHAnsi"/>
                <w:sz w:val="24"/>
                <w:szCs w:val="24"/>
              </w:rPr>
              <w:t>mało elastyczne, nieadekwatne do dynamiki procesów jakie funkcjonują w zakresie WIIP. Stąd też wprowadzenie przez projektodawcę możliwości stosowania odpowiedników standardów w</w:t>
            </w:r>
            <w:r w:rsidR="000909DF" w:rsidRPr="00676BEE">
              <w:rPr>
                <w:rFonts w:cstheme="minorHAnsi"/>
                <w:sz w:val="24"/>
                <w:szCs w:val="24"/>
              </w:rPr>
              <w:t> </w:t>
            </w:r>
            <w:r w:rsidRPr="00676BEE">
              <w:rPr>
                <w:rFonts w:cstheme="minorHAnsi"/>
                <w:sz w:val="24"/>
                <w:szCs w:val="24"/>
              </w:rPr>
              <w:t>europejskim układzie normalizacji, celem stosowania jak najbardziej aktualnych i</w:t>
            </w:r>
            <w:r w:rsidR="000909DF" w:rsidRPr="00676BEE">
              <w:rPr>
                <w:rFonts w:cstheme="minorHAnsi"/>
                <w:sz w:val="24"/>
                <w:szCs w:val="24"/>
              </w:rPr>
              <w:t> </w:t>
            </w:r>
            <w:r w:rsidRPr="00676BEE">
              <w:rPr>
                <w:rFonts w:cstheme="minorHAnsi"/>
                <w:sz w:val="24"/>
                <w:szCs w:val="24"/>
              </w:rPr>
              <w:t>precyzyjnych standardów, które są regularnie aktualizowane i spełniają kryteria w najbardziej zaawansowanych środowiskach usług chmurowych.</w:t>
            </w:r>
          </w:p>
        </w:tc>
      </w:tr>
      <w:tr w:rsidR="00DB2CD2" w:rsidRPr="00676BEE" w14:paraId="21A99DFE" w14:textId="77777777" w:rsidTr="00BF3A2C">
        <w:tc>
          <w:tcPr>
            <w:tcW w:w="0" w:type="auto"/>
            <w:vAlign w:val="center"/>
          </w:tcPr>
          <w:p w14:paraId="116F4FC0" w14:textId="77777777" w:rsidR="00DB2CD2" w:rsidRPr="00676BEE" w:rsidRDefault="00DB2CD2" w:rsidP="00DB2CD2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76BEE">
              <w:rPr>
                <w:rFonts w:cstheme="minorHAnsi"/>
                <w:b/>
                <w:sz w:val="24"/>
                <w:szCs w:val="24"/>
              </w:rPr>
              <w:lastRenderedPageBreak/>
              <w:t>2.</w:t>
            </w:r>
          </w:p>
        </w:tc>
        <w:tc>
          <w:tcPr>
            <w:tcW w:w="0" w:type="auto"/>
            <w:shd w:val="clear" w:color="auto" w:fill="FFFFFF" w:themeFill="background1"/>
          </w:tcPr>
          <w:p w14:paraId="7653204F" w14:textId="77777777" w:rsidR="00DB2CD2" w:rsidRPr="00676BEE" w:rsidRDefault="00DB2CD2" w:rsidP="00DB2CD2">
            <w:pPr>
              <w:rPr>
                <w:rFonts w:cstheme="minorHAnsi"/>
                <w:b/>
                <w:sz w:val="24"/>
                <w:szCs w:val="24"/>
              </w:rPr>
            </w:pPr>
            <w:r w:rsidRPr="00676BEE">
              <w:rPr>
                <w:rFonts w:cstheme="minorHAnsi"/>
                <w:b/>
                <w:sz w:val="24"/>
                <w:szCs w:val="24"/>
              </w:rPr>
              <w:t>Urząd Ochrony Danych Osobowych</w:t>
            </w:r>
          </w:p>
        </w:tc>
        <w:tc>
          <w:tcPr>
            <w:tcW w:w="0" w:type="auto"/>
          </w:tcPr>
          <w:p w14:paraId="6E0B734D" w14:textId="77777777" w:rsidR="00750730" w:rsidRPr="00676BEE" w:rsidRDefault="00DB2CD2" w:rsidP="002D4C74">
            <w:pPr>
              <w:rPr>
                <w:rFonts w:cstheme="minorHAnsi"/>
                <w:i/>
                <w:sz w:val="24"/>
                <w:szCs w:val="24"/>
              </w:rPr>
            </w:pPr>
            <w:r w:rsidRPr="00676BEE">
              <w:rPr>
                <w:rFonts w:cstheme="minorHAnsi"/>
                <w:b/>
                <w:sz w:val="24"/>
                <w:szCs w:val="24"/>
              </w:rPr>
              <w:t xml:space="preserve">§ 1 pkt </w:t>
            </w:r>
            <w:r w:rsidR="000C2150" w:rsidRPr="00676BEE">
              <w:rPr>
                <w:rFonts w:cstheme="minorHAnsi"/>
                <w:b/>
                <w:sz w:val="24"/>
                <w:szCs w:val="24"/>
              </w:rPr>
              <w:t>6</w:t>
            </w:r>
            <w:r w:rsidR="002D4C74" w:rsidRPr="00676BEE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676BEE">
              <w:rPr>
                <w:rFonts w:cstheme="minorHAnsi"/>
                <w:b/>
                <w:sz w:val="24"/>
                <w:szCs w:val="24"/>
              </w:rPr>
              <w:t xml:space="preserve">lit. </w:t>
            </w:r>
            <w:r w:rsidR="000C2150" w:rsidRPr="00676BEE">
              <w:rPr>
                <w:rFonts w:cstheme="minorHAnsi"/>
                <w:b/>
                <w:sz w:val="24"/>
                <w:szCs w:val="24"/>
              </w:rPr>
              <w:t>c</w:t>
            </w:r>
            <w:r w:rsidRPr="00676BEE">
              <w:rPr>
                <w:rFonts w:cstheme="minorHAnsi"/>
                <w:sz w:val="24"/>
                <w:szCs w:val="24"/>
              </w:rPr>
              <w:t xml:space="preserve"> </w:t>
            </w:r>
            <w:r w:rsidR="00750730" w:rsidRPr="00676BEE">
              <w:rPr>
                <w:rFonts w:cstheme="minorHAnsi"/>
                <w:sz w:val="24"/>
                <w:szCs w:val="24"/>
              </w:rPr>
              <w:t>(</w:t>
            </w:r>
            <w:r w:rsidRPr="00676BEE">
              <w:rPr>
                <w:rFonts w:cstheme="minorHAnsi"/>
                <w:sz w:val="24"/>
                <w:szCs w:val="24"/>
              </w:rPr>
              <w:t xml:space="preserve">§ 6 ust. 3 </w:t>
            </w:r>
            <w:r w:rsidR="00750730" w:rsidRPr="00676BEE">
              <w:rPr>
                <w:rFonts w:cstheme="minorHAnsi"/>
                <w:sz w:val="24"/>
                <w:szCs w:val="24"/>
              </w:rPr>
              <w:t>zmienianej uchwały)  –</w:t>
            </w:r>
            <w:r w:rsidR="00750730" w:rsidRPr="00676BEE" w:rsidDel="00171CCE">
              <w:rPr>
                <w:rFonts w:cstheme="minorHAnsi"/>
                <w:sz w:val="24"/>
                <w:szCs w:val="24"/>
              </w:rPr>
              <w:t xml:space="preserve"> </w:t>
            </w:r>
            <w:r w:rsidR="00750730" w:rsidRPr="00676BEE">
              <w:rPr>
                <w:rFonts w:cstheme="minorHAnsi"/>
                <w:sz w:val="24"/>
                <w:szCs w:val="24"/>
              </w:rPr>
              <w:t xml:space="preserve"> § 1 pkt </w:t>
            </w:r>
            <w:r w:rsidR="00750730" w:rsidRPr="00676BEE">
              <w:rPr>
                <w:rFonts w:cstheme="minorHAnsi"/>
                <w:sz w:val="24"/>
                <w:szCs w:val="24"/>
              </w:rPr>
              <w:lastRenderedPageBreak/>
              <w:t>3 lit. b</w:t>
            </w:r>
            <w:r w:rsidR="00750730" w:rsidRPr="00676BEE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750730" w:rsidRPr="00676BEE">
              <w:rPr>
                <w:rFonts w:cstheme="minorHAnsi"/>
                <w:sz w:val="24"/>
                <w:szCs w:val="24"/>
              </w:rPr>
              <w:t>w poprzedniej wersji projektu</w:t>
            </w:r>
          </w:p>
        </w:tc>
        <w:tc>
          <w:tcPr>
            <w:tcW w:w="0" w:type="auto"/>
          </w:tcPr>
          <w:p w14:paraId="485353DF" w14:textId="2000F7E4" w:rsidR="00DB2CD2" w:rsidRPr="00676BEE" w:rsidRDefault="00DB2CD2" w:rsidP="00DB2CD2">
            <w:pPr>
              <w:rPr>
                <w:rFonts w:cstheme="minorHAnsi"/>
                <w:sz w:val="24"/>
                <w:szCs w:val="24"/>
              </w:rPr>
            </w:pPr>
            <w:r w:rsidRPr="00676BEE">
              <w:rPr>
                <w:rFonts w:cstheme="minorHAnsi"/>
                <w:sz w:val="24"/>
                <w:szCs w:val="24"/>
              </w:rPr>
              <w:lastRenderedPageBreak/>
              <w:t xml:space="preserve">Dopuszczenie możliwości poprzestania na deklaracji podmiotu równoważnie z wymogiem certyfikacji może z dużą dozą </w:t>
            </w:r>
            <w:r w:rsidRPr="00676BEE">
              <w:rPr>
                <w:rFonts w:cstheme="minorHAnsi"/>
                <w:sz w:val="24"/>
                <w:szCs w:val="24"/>
              </w:rPr>
              <w:lastRenderedPageBreak/>
              <w:t>prawdopodobieństwa spowodować, że deklaracje, o których mowa w</w:t>
            </w:r>
            <w:r w:rsidR="000909DF" w:rsidRPr="00676BEE">
              <w:rPr>
                <w:rFonts w:cstheme="minorHAnsi"/>
                <w:sz w:val="24"/>
                <w:szCs w:val="24"/>
              </w:rPr>
              <w:t> </w:t>
            </w:r>
            <w:r w:rsidRPr="00676BEE">
              <w:rPr>
                <w:rFonts w:cstheme="minorHAnsi"/>
                <w:sz w:val="24"/>
                <w:szCs w:val="24"/>
              </w:rPr>
              <w:t>projektowanym przepisie staną się środkiem zasadniczym dotyczącym zapewnienia</w:t>
            </w:r>
          </w:p>
          <w:p w14:paraId="3FC57870" w14:textId="77777777" w:rsidR="00DB2CD2" w:rsidRPr="00676BEE" w:rsidRDefault="00DB2CD2" w:rsidP="00DB2CD2">
            <w:pPr>
              <w:rPr>
                <w:rFonts w:cstheme="minorHAnsi"/>
                <w:sz w:val="24"/>
                <w:szCs w:val="24"/>
              </w:rPr>
            </w:pPr>
            <w:r w:rsidRPr="00676BEE">
              <w:rPr>
                <w:rFonts w:cstheme="minorHAnsi"/>
                <w:sz w:val="24"/>
                <w:szCs w:val="24"/>
              </w:rPr>
              <w:t>bezpieczeństwa danych, gdyż certyfikacja jest procesem kosztownym i czasochłonnym.</w:t>
            </w:r>
          </w:p>
          <w:p w14:paraId="15AA4625" w14:textId="102D3724" w:rsidR="00DB2CD2" w:rsidRPr="00676BEE" w:rsidRDefault="00DB2CD2" w:rsidP="00DB2CD2">
            <w:pPr>
              <w:rPr>
                <w:rFonts w:cstheme="minorHAnsi"/>
                <w:sz w:val="24"/>
                <w:szCs w:val="24"/>
              </w:rPr>
            </w:pPr>
            <w:r w:rsidRPr="00676BEE">
              <w:rPr>
                <w:rFonts w:cstheme="minorHAnsi"/>
                <w:sz w:val="24"/>
                <w:szCs w:val="24"/>
              </w:rPr>
              <w:t>Biorąc pod uwagę fakt, że deklaracja podmiotu o</w:t>
            </w:r>
            <w:r w:rsidR="000909DF" w:rsidRPr="00676BEE">
              <w:rPr>
                <w:rFonts w:cstheme="minorHAnsi"/>
                <w:sz w:val="24"/>
                <w:szCs w:val="24"/>
              </w:rPr>
              <w:t> </w:t>
            </w:r>
            <w:r w:rsidRPr="00676BEE">
              <w:rPr>
                <w:rFonts w:cstheme="minorHAnsi"/>
                <w:sz w:val="24"/>
                <w:szCs w:val="24"/>
              </w:rPr>
              <w:t>spełnieniu wymagań Rządowego</w:t>
            </w:r>
          </w:p>
          <w:p w14:paraId="4051AAAB" w14:textId="77777777" w:rsidR="00DB2CD2" w:rsidRPr="00676BEE" w:rsidRDefault="00DB2CD2" w:rsidP="00DB2CD2">
            <w:pPr>
              <w:rPr>
                <w:rFonts w:cstheme="minorHAnsi"/>
                <w:sz w:val="24"/>
                <w:szCs w:val="24"/>
              </w:rPr>
            </w:pPr>
            <w:r w:rsidRPr="00676BEE">
              <w:rPr>
                <w:rFonts w:cstheme="minorHAnsi"/>
                <w:sz w:val="24"/>
                <w:szCs w:val="24"/>
              </w:rPr>
              <w:t>Klastra Bezpieczeństwa może nie odpowiadać rzeczywistości, projektowane rozwiązanie</w:t>
            </w:r>
          </w:p>
          <w:p w14:paraId="180D48ED" w14:textId="77777777" w:rsidR="00DB2CD2" w:rsidRPr="00676BEE" w:rsidRDefault="00DB2CD2" w:rsidP="00DB2CD2">
            <w:pPr>
              <w:rPr>
                <w:rFonts w:cstheme="minorHAnsi"/>
                <w:sz w:val="24"/>
                <w:szCs w:val="24"/>
              </w:rPr>
            </w:pPr>
            <w:r w:rsidRPr="00676BEE">
              <w:rPr>
                <w:rFonts w:cstheme="minorHAnsi"/>
                <w:sz w:val="24"/>
                <w:szCs w:val="24"/>
              </w:rPr>
              <w:t>stwarza wysokie ryzyko negatywnego wpływu na standardy bezpieczeństwa</w:t>
            </w:r>
          </w:p>
          <w:p w14:paraId="0D9CCE1C" w14:textId="3EECD9EC" w:rsidR="00DB2CD2" w:rsidRPr="00676BEE" w:rsidRDefault="00DB2CD2" w:rsidP="000909DF">
            <w:pPr>
              <w:rPr>
                <w:rFonts w:cstheme="minorHAnsi"/>
                <w:sz w:val="24"/>
                <w:szCs w:val="24"/>
              </w:rPr>
            </w:pPr>
            <w:r w:rsidRPr="00676BEE">
              <w:rPr>
                <w:rFonts w:cstheme="minorHAnsi"/>
                <w:sz w:val="24"/>
                <w:szCs w:val="24"/>
              </w:rPr>
              <w:t>przetwarzania danych w chmurach obliczeniowych, co narusza zasadę integralności i</w:t>
            </w:r>
            <w:r w:rsidR="000909DF" w:rsidRPr="00676BEE">
              <w:rPr>
                <w:rFonts w:cstheme="minorHAnsi"/>
                <w:sz w:val="24"/>
                <w:szCs w:val="24"/>
              </w:rPr>
              <w:t> </w:t>
            </w:r>
            <w:r w:rsidRPr="00676BEE">
              <w:rPr>
                <w:rFonts w:cstheme="minorHAnsi"/>
                <w:sz w:val="24"/>
                <w:szCs w:val="24"/>
              </w:rPr>
              <w:t>poufności (art. 5 ust. 1 lit. f rozporządzenia 2016/679).</w:t>
            </w:r>
          </w:p>
        </w:tc>
        <w:tc>
          <w:tcPr>
            <w:tcW w:w="0" w:type="auto"/>
          </w:tcPr>
          <w:p w14:paraId="539BCA7C" w14:textId="68066BEF" w:rsidR="00DB2CD2" w:rsidRPr="00676BEE" w:rsidRDefault="00CA2C3A" w:rsidP="00DB2CD2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lastRenderedPageBreak/>
              <w:t>Wyjaśnienie uwagi</w:t>
            </w:r>
          </w:p>
          <w:p w14:paraId="1AB3C75F" w14:textId="77777777" w:rsidR="00DB2CD2" w:rsidRPr="00676BEE" w:rsidRDefault="00DB2CD2" w:rsidP="00DB2CD2">
            <w:pPr>
              <w:rPr>
                <w:rFonts w:cstheme="minorHAnsi"/>
                <w:sz w:val="24"/>
                <w:szCs w:val="24"/>
              </w:rPr>
            </w:pPr>
            <w:r w:rsidRPr="00676BEE">
              <w:rPr>
                <w:rFonts w:cstheme="minorHAnsi"/>
                <w:sz w:val="24"/>
                <w:szCs w:val="24"/>
              </w:rPr>
              <w:t xml:space="preserve">Dopuszczenie możliwości złożenia deklaracji lub posiadania odpowiedniej certyfikacji </w:t>
            </w:r>
            <w:r w:rsidRPr="00676BEE">
              <w:rPr>
                <w:rFonts w:cstheme="minorHAnsi"/>
                <w:sz w:val="24"/>
                <w:szCs w:val="24"/>
              </w:rPr>
              <w:lastRenderedPageBreak/>
              <w:t xml:space="preserve">(alternatywa łączna) przez dostawcę usług chmurowych stanowi gwarancję odpowiedniego poziomu bezpieczeństwa przetwarzanych danych (poza obowiązkiem spełnienia warunków wynikających z SCCO lub wskazanych w projekcie NSC). </w:t>
            </w:r>
          </w:p>
          <w:p w14:paraId="5C12DCC9" w14:textId="5A3FE585" w:rsidR="00DB2CD2" w:rsidRDefault="00DB2CD2" w:rsidP="00DB2CD2">
            <w:pPr>
              <w:rPr>
                <w:rFonts w:cstheme="minorHAnsi"/>
                <w:sz w:val="24"/>
                <w:szCs w:val="24"/>
              </w:rPr>
            </w:pPr>
            <w:r w:rsidRPr="00676BEE">
              <w:rPr>
                <w:rFonts w:cstheme="minorHAnsi"/>
                <w:sz w:val="24"/>
                <w:szCs w:val="24"/>
              </w:rPr>
              <w:t>Nie można pominąć kwestii dobrowolności skorzystania z rozwiązań jakie oferuje uchwała WIIP. Dostawca, który nie może spełnić wymagań, a</w:t>
            </w:r>
            <w:r w:rsidR="000909DF" w:rsidRPr="00676BEE">
              <w:rPr>
                <w:rFonts w:cstheme="minorHAnsi"/>
                <w:sz w:val="24"/>
                <w:szCs w:val="24"/>
              </w:rPr>
              <w:t> </w:t>
            </w:r>
            <w:r w:rsidRPr="00676BEE">
              <w:rPr>
                <w:rFonts w:cstheme="minorHAnsi"/>
                <w:sz w:val="24"/>
                <w:szCs w:val="24"/>
              </w:rPr>
              <w:t>tym samym złożyć deklaracji nie może skorzystać z tychże rozwiązań i</w:t>
            </w:r>
            <w:r w:rsidR="008664E9">
              <w:rPr>
                <w:rFonts w:cstheme="minorHAnsi"/>
                <w:sz w:val="24"/>
                <w:szCs w:val="24"/>
              </w:rPr>
              <w:t> </w:t>
            </w:r>
            <w:r w:rsidRPr="00676BEE">
              <w:rPr>
                <w:rFonts w:cstheme="minorHAnsi"/>
                <w:sz w:val="24"/>
                <w:szCs w:val="24"/>
              </w:rPr>
              <w:t>oferować swoich usług podmiotom administracji (lub też administracja nie może na podstawie WIIP korzystać z usług oferowanych przez takiego dostawcę). Ponadto należy mieć na uwadze, że podmioty chcące skorzystać z proponowanych rozwiązań z reguły (jeśli nie zawsze), dysponują określoną infrastrukturą w związku z czym spełnienie określonych wymagań nie powinno implikować szczególnego nakładu środków i zaangażowania pracowników. Jednocześnie nie można nie zauważyć, iż nawet czysto hipotetyczne i</w:t>
            </w:r>
            <w:r w:rsidR="000909DF" w:rsidRPr="00676BEE">
              <w:rPr>
                <w:rFonts w:cstheme="minorHAnsi"/>
                <w:sz w:val="24"/>
                <w:szCs w:val="24"/>
              </w:rPr>
              <w:t> </w:t>
            </w:r>
            <w:r w:rsidRPr="00676BEE">
              <w:rPr>
                <w:rFonts w:cstheme="minorHAnsi"/>
                <w:sz w:val="24"/>
                <w:szCs w:val="24"/>
              </w:rPr>
              <w:t>abstrakcyjne złożenie deklaracji niezgodnej z</w:t>
            </w:r>
            <w:r w:rsidR="000909DF" w:rsidRPr="00676BEE">
              <w:rPr>
                <w:rFonts w:cstheme="minorHAnsi"/>
                <w:sz w:val="24"/>
                <w:szCs w:val="24"/>
              </w:rPr>
              <w:t> </w:t>
            </w:r>
            <w:r w:rsidRPr="00676BEE">
              <w:rPr>
                <w:rFonts w:cstheme="minorHAnsi"/>
                <w:sz w:val="24"/>
                <w:szCs w:val="24"/>
              </w:rPr>
              <w:t xml:space="preserve">warunkami technicznymi, nie powinno pociągnąć za sobą negatywnych konsekwencji dla danego podmiotu w aspekcie bezpieczeństwa, w tym szczególności integralności i poufności przetwarzanych danych z uwagi, na wyżej </w:t>
            </w:r>
            <w:r w:rsidRPr="00676BEE">
              <w:rPr>
                <w:rFonts w:cstheme="minorHAnsi"/>
                <w:sz w:val="24"/>
                <w:szCs w:val="24"/>
              </w:rPr>
              <w:lastRenderedPageBreak/>
              <w:t>opisane standardy bezpieczeństwa towarzyszące rozwiązaniom chmurowym. Słabość rozwiązań on-</w:t>
            </w:r>
            <w:proofErr w:type="spellStart"/>
            <w:r w:rsidRPr="00676BEE">
              <w:rPr>
                <w:rFonts w:cstheme="minorHAnsi"/>
                <w:sz w:val="24"/>
                <w:szCs w:val="24"/>
              </w:rPr>
              <w:t>premise</w:t>
            </w:r>
            <w:proofErr w:type="spellEnd"/>
            <w:r w:rsidRPr="00676BEE">
              <w:rPr>
                <w:rFonts w:cstheme="minorHAnsi"/>
                <w:sz w:val="24"/>
                <w:szCs w:val="24"/>
              </w:rPr>
              <w:t xml:space="preserve"> tak częstych w</w:t>
            </w:r>
            <w:r w:rsidR="008664E9">
              <w:rPr>
                <w:rFonts w:cstheme="minorHAnsi"/>
                <w:sz w:val="24"/>
                <w:szCs w:val="24"/>
              </w:rPr>
              <w:t> </w:t>
            </w:r>
            <w:r w:rsidRPr="00676BEE">
              <w:rPr>
                <w:rFonts w:cstheme="minorHAnsi"/>
                <w:sz w:val="24"/>
                <w:szCs w:val="24"/>
              </w:rPr>
              <w:t>wielu podmiotach publicznych została już zdiagnozowana w 2018 r</w:t>
            </w:r>
            <w:r w:rsidR="007C338A" w:rsidRPr="00676BEE">
              <w:rPr>
                <w:rFonts w:cstheme="minorHAnsi"/>
                <w:sz w:val="24"/>
                <w:szCs w:val="24"/>
              </w:rPr>
              <w:t>.</w:t>
            </w:r>
            <w:r w:rsidRPr="00676BEE">
              <w:rPr>
                <w:rFonts w:cstheme="minorHAnsi"/>
                <w:sz w:val="24"/>
                <w:szCs w:val="24"/>
              </w:rPr>
              <w:t xml:space="preserve"> przez Ministerstwo Cyfryzacji, kiedy to w drodze przeprowadzonej inwentaryzacji stwierdzono, że 87% zasobów IT w podmiotach administracji nie spełnia podstawowych standardów technicznych.  </w:t>
            </w:r>
          </w:p>
          <w:p w14:paraId="7DF4568F" w14:textId="43C975C1" w:rsidR="00CA2C3A" w:rsidRPr="00676BEE" w:rsidRDefault="00CA2C3A" w:rsidP="00DB2CD2">
            <w:pPr>
              <w:rPr>
                <w:rFonts w:cstheme="minorHAnsi"/>
                <w:sz w:val="24"/>
                <w:szCs w:val="24"/>
              </w:rPr>
            </w:pPr>
            <w:r w:rsidRPr="004354D7">
              <w:rPr>
                <w:rFonts w:cstheme="minorHAnsi"/>
                <w:sz w:val="24"/>
                <w:szCs w:val="24"/>
              </w:rPr>
              <w:t xml:space="preserve">Mając to na uwadze, </w:t>
            </w:r>
            <w:r w:rsidRPr="004354D7">
              <w:rPr>
                <w:sz w:val="24"/>
                <w:szCs w:val="24"/>
              </w:rPr>
              <w:t>projektowane rozwiązanie nie stwarza ryzyka negatywnego wpływu na standardy bezpieczeństwa przetwarzania danych w chmurach obliczeniowych</w:t>
            </w:r>
            <w:r>
              <w:rPr>
                <w:sz w:val="24"/>
                <w:szCs w:val="24"/>
              </w:rPr>
              <w:t>,</w:t>
            </w:r>
            <w:r w:rsidRPr="004354D7">
              <w:rPr>
                <w:sz w:val="24"/>
                <w:szCs w:val="24"/>
              </w:rPr>
              <w:t xml:space="preserve"> narusza</w:t>
            </w:r>
            <w:r>
              <w:rPr>
                <w:sz w:val="24"/>
                <w:szCs w:val="24"/>
              </w:rPr>
              <w:t>jących</w:t>
            </w:r>
            <w:r w:rsidRPr="004354D7">
              <w:rPr>
                <w:sz w:val="24"/>
                <w:szCs w:val="24"/>
              </w:rPr>
              <w:t xml:space="preserve"> zasadę integralności i poufności.</w:t>
            </w:r>
          </w:p>
        </w:tc>
      </w:tr>
      <w:tr w:rsidR="00DB2CD2" w:rsidRPr="00676BEE" w14:paraId="61FBE94A" w14:textId="77777777" w:rsidTr="00BF3A2C">
        <w:tc>
          <w:tcPr>
            <w:tcW w:w="0" w:type="auto"/>
            <w:vAlign w:val="center"/>
          </w:tcPr>
          <w:p w14:paraId="031EDE70" w14:textId="77777777" w:rsidR="00DB2CD2" w:rsidRPr="00676BEE" w:rsidRDefault="00DB2CD2" w:rsidP="00DB2CD2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76BEE">
              <w:rPr>
                <w:rFonts w:cstheme="minorHAnsi"/>
                <w:b/>
                <w:sz w:val="24"/>
                <w:szCs w:val="24"/>
              </w:rPr>
              <w:lastRenderedPageBreak/>
              <w:t>3.</w:t>
            </w:r>
          </w:p>
        </w:tc>
        <w:tc>
          <w:tcPr>
            <w:tcW w:w="0" w:type="auto"/>
            <w:shd w:val="clear" w:color="auto" w:fill="FFFFFF" w:themeFill="background1"/>
          </w:tcPr>
          <w:p w14:paraId="524814E6" w14:textId="77777777" w:rsidR="00DB2CD2" w:rsidRPr="00676BEE" w:rsidRDefault="00DB2CD2" w:rsidP="00DB2CD2">
            <w:pPr>
              <w:rPr>
                <w:rFonts w:cstheme="minorHAnsi"/>
                <w:b/>
                <w:sz w:val="24"/>
                <w:szCs w:val="24"/>
              </w:rPr>
            </w:pPr>
            <w:r w:rsidRPr="00676BEE">
              <w:rPr>
                <w:rFonts w:cstheme="minorHAnsi"/>
                <w:b/>
                <w:sz w:val="24"/>
                <w:szCs w:val="24"/>
              </w:rPr>
              <w:t>Komisja Nadzoru Finansowego</w:t>
            </w:r>
          </w:p>
        </w:tc>
        <w:tc>
          <w:tcPr>
            <w:tcW w:w="0" w:type="auto"/>
          </w:tcPr>
          <w:p w14:paraId="3256ADD3" w14:textId="77777777" w:rsidR="00DB2CD2" w:rsidRPr="00676BEE" w:rsidRDefault="004B1A3D" w:rsidP="00DB2CD2">
            <w:pPr>
              <w:rPr>
                <w:rFonts w:cstheme="minorHAnsi"/>
                <w:b/>
                <w:sz w:val="24"/>
                <w:szCs w:val="24"/>
              </w:rPr>
            </w:pPr>
            <w:r w:rsidRPr="00676BEE">
              <w:rPr>
                <w:rFonts w:cstheme="minorHAnsi"/>
                <w:b/>
                <w:sz w:val="24"/>
                <w:szCs w:val="24"/>
              </w:rPr>
              <w:t xml:space="preserve">§ 1 pkt  </w:t>
            </w:r>
            <w:r w:rsidR="000C2150" w:rsidRPr="00676BEE">
              <w:rPr>
                <w:rFonts w:cstheme="minorHAnsi"/>
                <w:b/>
                <w:sz w:val="24"/>
                <w:szCs w:val="24"/>
              </w:rPr>
              <w:t>7</w:t>
            </w:r>
            <w:r w:rsidR="002D4C74" w:rsidRPr="00676BEE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676BEE">
              <w:rPr>
                <w:rFonts w:cstheme="minorHAnsi"/>
                <w:sz w:val="24"/>
                <w:szCs w:val="24"/>
              </w:rPr>
              <w:t>(</w:t>
            </w:r>
            <w:r w:rsidR="00DB2CD2" w:rsidRPr="00676BEE">
              <w:rPr>
                <w:rFonts w:cstheme="minorHAnsi"/>
                <w:sz w:val="24"/>
                <w:szCs w:val="24"/>
              </w:rPr>
              <w:t>§ 7 ust. 1 pkt 11</w:t>
            </w:r>
            <w:r w:rsidRPr="00676BEE">
              <w:rPr>
                <w:rFonts w:cstheme="minorHAnsi"/>
                <w:sz w:val="24"/>
                <w:szCs w:val="24"/>
              </w:rPr>
              <w:t xml:space="preserve"> zmienianej uchwały)</w:t>
            </w:r>
          </w:p>
          <w:p w14:paraId="42574235" w14:textId="77777777" w:rsidR="00DB2CD2" w:rsidRPr="00676BEE" w:rsidRDefault="00DB2CD2" w:rsidP="00DB2CD2">
            <w:pPr>
              <w:rPr>
                <w:rFonts w:cstheme="minorHAnsi"/>
                <w:i/>
                <w:sz w:val="24"/>
                <w:szCs w:val="24"/>
              </w:rPr>
            </w:pPr>
          </w:p>
        </w:tc>
        <w:tc>
          <w:tcPr>
            <w:tcW w:w="0" w:type="auto"/>
          </w:tcPr>
          <w:p w14:paraId="2893BAD4" w14:textId="77777777" w:rsidR="00DB2CD2" w:rsidRPr="00676BEE" w:rsidRDefault="00DB2CD2" w:rsidP="00DB2CD2">
            <w:pPr>
              <w:rPr>
                <w:rFonts w:cstheme="minorHAnsi"/>
                <w:sz w:val="24"/>
                <w:szCs w:val="24"/>
              </w:rPr>
            </w:pPr>
            <w:r w:rsidRPr="00676BEE">
              <w:rPr>
                <w:rFonts w:cstheme="minorHAnsi"/>
                <w:sz w:val="24"/>
                <w:szCs w:val="24"/>
              </w:rPr>
              <w:t xml:space="preserve">W konsekwencji zaproponowanej przez projektodawcę zmiany sposobu finansowania Inicjatywy „Wspólna Infrastruktura Informatyczna Państwa” (projektowane zmiany w § 11 uchwały nr 97 Rady Ministrów z dnia 11 września 2019 r. w sprawie Inicjatywy „Wspólna Infrastruktura Informatyczna Państwa” (M.P. z 2021 r. poz. 1006)), które należy ocenić pozytywnie, konieczne wydaje się uchylenie pkt 11 w § 7 w ust. 1 tej uchwały. Wskazany przepis określa bowiem, że elementem obligatoryjnym porozumienia zawieranego między Ministrem Cyfryzacji a podmiotem zamierzającym skorzystać z usług przetwarzania w Rządowej Chmurze </w:t>
            </w:r>
            <w:r w:rsidRPr="00676BEE">
              <w:rPr>
                <w:rFonts w:cstheme="minorHAnsi"/>
                <w:sz w:val="24"/>
                <w:szCs w:val="24"/>
              </w:rPr>
              <w:lastRenderedPageBreak/>
              <w:t>Obliczeniowej są „zasady prowadzenia rozliczeń za korzystanie z usług”. Skoro jednak projektodawca zamierza zmienić sposób finansowania tej inicjatywy, wskazując jako jedyne źródło finansowania część 27 budżetu Państwa – Informatyzacja, to przepis wymagający dokonywania rozliczeń za korzystanie z tych usług wydaje się bezprzedmiotowy.</w:t>
            </w:r>
          </w:p>
        </w:tc>
        <w:tc>
          <w:tcPr>
            <w:tcW w:w="0" w:type="auto"/>
          </w:tcPr>
          <w:p w14:paraId="46732D1C" w14:textId="77777777" w:rsidR="00DB2CD2" w:rsidRPr="00676BEE" w:rsidRDefault="00DB2CD2" w:rsidP="00DB2CD2">
            <w:pPr>
              <w:rPr>
                <w:rFonts w:cstheme="minorHAnsi"/>
                <w:b/>
                <w:sz w:val="24"/>
                <w:szCs w:val="24"/>
              </w:rPr>
            </w:pPr>
            <w:r w:rsidRPr="00676BEE">
              <w:rPr>
                <w:rFonts w:cstheme="minorHAnsi"/>
                <w:b/>
                <w:sz w:val="24"/>
                <w:szCs w:val="24"/>
              </w:rPr>
              <w:lastRenderedPageBreak/>
              <w:t>Uwaga uwzględniona</w:t>
            </w:r>
          </w:p>
          <w:p w14:paraId="4B9659B2" w14:textId="3112B9B8" w:rsidR="00DB2CD2" w:rsidRPr="00676BEE" w:rsidRDefault="00DB2CD2" w:rsidP="00DB2CD2">
            <w:pPr>
              <w:rPr>
                <w:rFonts w:cstheme="minorHAnsi"/>
                <w:sz w:val="24"/>
                <w:szCs w:val="24"/>
              </w:rPr>
            </w:pPr>
            <w:r w:rsidRPr="00676BEE">
              <w:rPr>
                <w:rFonts w:cstheme="minorHAnsi"/>
                <w:sz w:val="24"/>
                <w:szCs w:val="24"/>
              </w:rPr>
              <w:t>Przepis został uchylony</w:t>
            </w:r>
            <w:r w:rsidR="00CA2C3A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DB2CD2" w:rsidRPr="00676BEE" w14:paraId="791A5355" w14:textId="77777777" w:rsidTr="00BF3A2C">
        <w:tc>
          <w:tcPr>
            <w:tcW w:w="0" w:type="auto"/>
            <w:vAlign w:val="center"/>
          </w:tcPr>
          <w:p w14:paraId="18319DBE" w14:textId="77777777" w:rsidR="00DB2CD2" w:rsidRPr="00676BEE" w:rsidRDefault="00DB2CD2" w:rsidP="00DB2CD2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76BEE">
              <w:rPr>
                <w:rFonts w:cstheme="minorHAnsi"/>
                <w:b/>
                <w:sz w:val="24"/>
                <w:szCs w:val="24"/>
              </w:rPr>
              <w:t>4.</w:t>
            </w:r>
          </w:p>
        </w:tc>
        <w:tc>
          <w:tcPr>
            <w:tcW w:w="0" w:type="auto"/>
            <w:shd w:val="clear" w:color="auto" w:fill="FFFFFF" w:themeFill="background1"/>
          </w:tcPr>
          <w:p w14:paraId="427D3E0B" w14:textId="77777777" w:rsidR="00DB2CD2" w:rsidRPr="00676BEE" w:rsidRDefault="00DB2CD2" w:rsidP="00DB2CD2">
            <w:pPr>
              <w:rPr>
                <w:rFonts w:cstheme="minorHAnsi"/>
                <w:b/>
                <w:sz w:val="24"/>
                <w:szCs w:val="24"/>
              </w:rPr>
            </w:pPr>
            <w:r w:rsidRPr="00676BEE">
              <w:rPr>
                <w:rFonts w:cstheme="minorHAnsi"/>
                <w:b/>
                <w:sz w:val="24"/>
                <w:szCs w:val="24"/>
              </w:rPr>
              <w:t>Rad</w:t>
            </w:r>
            <w:r w:rsidR="00FD3130" w:rsidRPr="00676BEE">
              <w:rPr>
                <w:rFonts w:cstheme="minorHAnsi"/>
                <w:b/>
                <w:sz w:val="24"/>
                <w:szCs w:val="24"/>
              </w:rPr>
              <w:t>a</w:t>
            </w:r>
            <w:r w:rsidRPr="00676BEE">
              <w:rPr>
                <w:rFonts w:cstheme="minorHAnsi"/>
                <w:b/>
                <w:sz w:val="24"/>
                <w:szCs w:val="24"/>
              </w:rPr>
              <w:t xml:space="preserve"> d</w:t>
            </w:r>
            <w:r w:rsidR="00FD3130" w:rsidRPr="00676BEE">
              <w:rPr>
                <w:rFonts w:cstheme="minorHAnsi"/>
                <w:b/>
                <w:sz w:val="24"/>
                <w:szCs w:val="24"/>
              </w:rPr>
              <w:t>o Spraw</w:t>
            </w:r>
            <w:r w:rsidRPr="00676BEE">
              <w:rPr>
                <w:rFonts w:cstheme="minorHAnsi"/>
                <w:b/>
                <w:sz w:val="24"/>
                <w:szCs w:val="24"/>
              </w:rPr>
              <w:t xml:space="preserve"> Cyfryzacji</w:t>
            </w:r>
          </w:p>
        </w:tc>
        <w:tc>
          <w:tcPr>
            <w:tcW w:w="0" w:type="auto"/>
          </w:tcPr>
          <w:p w14:paraId="59C1F26D" w14:textId="77777777" w:rsidR="00DB2CD2" w:rsidRPr="00676BEE" w:rsidRDefault="00A7462C" w:rsidP="00DB2CD2">
            <w:pPr>
              <w:rPr>
                <w:rFonts w:cstheme="minorHAnsi"/>
                <w:b/>
                <w:sz w:val="24"/>
                <w:szCs w:val="24"/>
              </w:rPr>
            </w:pPr>
            <w:r w:rsidRPr="00676BEE">
              <w:rPr>
                <w:rFonts w:cstheme="minorHAnsi"/>
                <w:sz w:val="24"/>
                <w:szCs w:val="24"/>
              </w:rPr>
              <w:t>§ 1 pkt 1 lit. a (</w:t>
            </w:r>
            <w:r w:rsidR="00DB2CD2" w:rsidRPr="00676BEE">
              <w:rPr>
                <w:rFonts w:cstheme="minorHAnsi"/>
                <w:sz w:val="24"/>
                <w:szCs w:val="24"/>
              </w:rPr>
              <w:t>§</w:t>
            </w:r>
            <w:r w:rsidR="003F2516" w:rsidRPr="00676BEE">
              <w:rPr>
                <w:rFonts w:cstheme="minorHAnsi"/>
                <w:sz w:val="24"/>
                <w:szCs w:val="24"/>
              </w:rPr>
              <w:t xml:space="preserve"> </w:t>
            </w:r>
            <w:r w:rsidR="00DB2CD2" w:rsidRPr="00676BEE">
              <w:rPr>
                <w:rFonts w:cstheme="minorHAnsi"/>
                <w:sz w:val="24"/>
                <w:szCs w:val="24"/>
              </w:rPr>
              <w:t>2 pkt 1</w:t>
            </w:r>
            <w:r w:rsidRPr="00676BEE">
              <w:rPr>
                <w:rFonts w:cstheme="minorHAnsi"/>
                <w:sz w:val="24"/>
                <w:szCs w:val="24"/>
              </w:rPr>
              <w:t xml:space="preserve"> zmienianej uchwały)</w:t>
            </w:r>
          </w:p>
        </w:tc>
        <w:tc>
          <w:tcPr>
            <w:tcW w:w="0" w:type="auto"/>
          </w:tcPr>
          <w:p w14:paraId="007E35EA" w14:textId="5E53DA9E" w:rsidR="00DB2CD2" w:rsidRPr="00676BEE" w:rsidRDefault="00DB2CD2" w:rsidP="00DB2CD2">
            <w:pPr>
              <w:rPr>
                <w:rFonts w:cstheme="minorHAnsi"/>
                <w:sz w:val="24"/>
                <w:szCs w:val="24"/>
              </w:rPr>
            </w:pPr>
            <w:r w:rsidRPr="00676BEE">
              <w:rPr>
                <w:rFonts w:cstheme="minorHAnsi"/>
                <w:sz w:val="24"/>
                <w:szCs w:val="24"/>
              </w:rPr>
              <w:t>W definicji CPD zamiast środkami kontroli środowiska powinno być: „systemu kontroli i</w:t>
            </w:r>
            <w:r w:rsidR="000909DF" w:rsidRPr="00676BEE">
              <w:rPr>
                <w:rFonts w:cstheme="minorHAnsi"/>
                <w:sz w:val="24"/>
                <w:szCs w:val="24"/>
              </w:rPr>
              <w:t> </w:t>
            </w:r>
            <w:r w:rsidRPr="00676BEE">
              <w:rPr>
                <w:rFonts w:cstheme="minorHAnsi"/>
                <w:sz w:val="24"/>
                <w:szCs w:val="24"/>
              </w:rPr>
              <w:t>monitorowania warunków środowiskowych”</w:t>
            </w:r>
          </w:p>
          <w:p w14:paraId="04E6FE38" w14:textId="77777777" w:rsidR="00DB2CD2" w:rsidRPr="00676BEE" w:rsidRDefault="00DB2CD2" w:rsidP="00DB2CD2">
            <w:pPr>
              <w:rPr>
                <w:rFonts w:cstheme="minorHAnsi"/>
                <w:sz w:val="24"/>
                <w:szCs w:val="24"/>
              </w:rPr>
            </w:pPr>
            <w:r w:rsidRPr="00676BEE">
              <w:rPr>
                <w:rFonts w:cstheme="minorHAnsi"/>
                <w:sz w:val="24"/>
                <w:szCs w:val="24"/>
              </w:rPr>
              <w:t>W serwerowniach, w celu utrzymania optymalnych dla urządzeń warunków środowiska (temperatura, wilgotność, itp.) stosuje się systemy monitorowania i kontroli warunków środowiskowych, które mają za zadanie utrzymanie zalecanych przez producentów sprzętu warunków oraz ostrzeganie lub zadziałanie urządzeń pomocniczych w przypadku przekroczenia wartości krytycznych</w:t>
            </w:r>
            <w:r w:rsidR="007C338A" w:rsidRPr="00676BEE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14:paraId="2CB36444" w14:textId="77777777" w:rsidR="00DB2CD2" w:rsidRPr="00676BEE" w:rsidRDefault="00DB2CD2" w:rsidP="00DB2CD2">
            <w:pPr>
              <w:rPr>
                <w:rFonts w:cstheme="minorHAnsi"/>
                <w:b/>
                <w:sz w:val="24"/>
                <w:szCs w:val="24"/>
              </w:rPr>
            </w:pPr>
            <w:r w:rsidRPr="00676BEE">
              <w:rPr>
                <w:rFonts w:cstheme="minorHAnsi"/>
                <w:b/>
                <w:sz w:val="24"/>
                <w:szCs w:val="24"/>
              </w:rPr>
              <w:t>Uwaga uwzględniona</w:t>
            </w:r>
          </w:p>
        </w:tc>
      </w:tr>
      <w:tr w:rsidR="00A52F41" w:rsidRPr="00676BEE" w14:paraId="7E5C4F5B" w14:textId="77777777" w:rsidTr="00BF3A2C">
        <w:tc>
          <w:tcPr>
            <w:tcW w:w="0" w:type="auto"/>
            <w:vAlign w:val="center"/>
          </w:tcPr>
          <w:p w14:paraId="01FBE180" w14:textId="77777777" w:rsidR="00A52F41" w:rsidRPr="00676BEE" w:rsidRDefault="00A52F41" w:rsidP="00A52F4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76BEE">
              <w:rPr>
                <w:rFonts w:cstheme="minorHAnsi"/>
                <w:b/>
                <w:sz w:val="24"/>
                <w:szCs w:val="24"/>
              </w:rPr>
              <w:t>5.</w:t>
            </w:r>
          </w:p>
        </w:tc>
        <w:tc>
          <w:tcPr>
            <w:tcW w:w="0" w:type="auto"/>
            <w:shd w:val="clear" w:color="auto" w:fill="FFFFFF" w:themeFill="background1"/>
          </w:tcPr>
          <w:p w14:paraId="37069FE0" w14:textId="77777777" w:rsidR="00A52F41" w:rsidRPr="00676BEE" w:rsidRDefault="00A52F41" w:rsidP="00A52F41">
            <w:pPr>
              <w:rPr>
                <w:rFonts w:cstheme="minorHAnsi"/>
                <w:b/>
                <w:sz w:val="24"/>
                <w:szCs w:val="24"/>
              </w:rPr>
            </w:pPr>
            <w:r w:rsidRPr="00676BEE">
              <w:rPr>
                <w:rFonts w:cstheme="minorHAnsi"/>
                <w:b/>
                <w:sz w:val="24"/>
                <w:szCs w:val="24"/>
              </w:rPr>
              <w:t>Rada d</w:t>
            </w:r>
            <w:r w:rsidR="00FD3130" w:rsidRPr="00676BEE">
              <w:rPr>
                <w:rFonts w:cstheme="minorHAnsi"/>
                <w:b/>
                <w:sz w:val="24"/>
                <w:szCs w:val="24"/>
              </w:rPr>
              <w:t>o Spraw</w:t>
            </w:r>
            <w:r w:rsidRPr="00676BEE">
              <w:rPr>
                <w:rFonts w:cstheme="minorHAnsi"/>
                <w:b/>
                <w:sz w:val="24"/>
                <w:szCs w:val="24"/>
              </w:rPr>
              <w:t xml:space="preserve"> Cyfryzacji</w:t>
            </w:r>
          </w:p>
        </w:tc>
        <w:tc>
          <w:tcPr>
            <w:tcW w:w="0" w:type="auto"/>
          </w:tcPr>
          <w:p w14:paraId="14302CF2" w14:textId="77777777" w:rsidR="00A52F41" w:rsidRPr="00676BEE" w:rsidRDefault="00A52F41" w:rsidP="00A52F41">
            <w:pPr>
              <w:rPr>
                <w:rFonts w:cstheme="minorHAnsi"/>
                <w:b/>
                <w:sz w:val="24"/>
                <w:szCs w:val="24"/>
              </w:rPr>
            </w:pPr>
            <w:r w:rsidRPr="00676BEE">
              <w:rPr>
                <w:rFonts w:cstheme="minorHAnsi"/>
                <w:b/>
                <w:sz w:val="24"/>
                <w:szCs w:val="24"/>
              </w:rPr>
              <w:t>Uwaga ogólna</w:t>
            </w:r>
          </w:p>
        </w:tc>
        <w:tc>
          <w:tcPr>
            <w:tcW w:w="0" w:type="auto"/>
          </w:tcPr>
          <w:p w14:paraId="1738FEDB" w14:textId="162ABEFE" w:rsidR="00A52F41" w:rsidRPr="00676BEE" w:rsidRDefault="00A52F41" w:rsidP="00A52F41">
            <w:pPr>
              <w:rPr>
                <w:rFonts w:cstheme="minorHAnsi"/>
                <w:sz w:val="24"/>
                <w:szCs w:val="24"/>
              </w:rPr>
            </w:pPr>
            <w:r w:rsidRPr="00676BEE">
              <w:rPr>
                <w:rFonts w:cstheme="minorHAnsi"/>
                <w:sz w:val="24"/>
                <w:szCs w:val="24"/>
              </w:rPr>
              <w:t>Każdy podmiot,  który zamierzałby wykorzystać model chmury obliczeniowej musi wykazać się zgodnością ze standardami  wskazanymi przez Wspólną Infrastrukturę Informacyjną Państwa (WIIP). Jednak  procedury ich zastosowania są w</w:t>
            </w:r>
            <w:r w:rsidR="000909DF" w:rsidRPr="00676BEE">
              <w:rPr>
                <w:rFonts w:cstheme="minorHAnsi"/>
                <w:sz w:val="24"/>
                <w:szCs w:val="24"/>
              </w:rPr>
              <w:t> </w:t>
            </w:r>
            <w:r w:rsidRPr="00676BEE">
              <w:rPr>
                <w:rFonts w:cstheme="minorHAnsi"/>
                <w:sz w:val="24"/>
                <w:szCs w:val="24"/>
              </w:rPr>
              <w:t>świetle projektu zmian w uchwale RM  niejasne a</w:t>
            </w:r>
            <w:r w:rsidR="000909DF" w:rsidRPr="00676BEE">
              <w:rPr>
                <w:rFonts w:cstheme="minorHAnsi"/>
                <w:sz w:val="24"/>
                <w:szCs w:val="24"/>
              </w:rPr>
              <w:t> </w:t>
            </w:r>
            <w:r w:rsidRPr="00676BEE">
              <w:rPr>
                <w:rFonts w:cstheme="minorHAnsi"/>
                <w:sz w:val="24"/>
                <w:szCs w:val="24"/>
              </w:rPr>
              <w:t xml:space="preserve">zasady oceny zgodności nie są znane. Do </w:t>
            </w:r>
            <w:r w:rsidRPr="00676BEE">
              <w:rPr>
                <w:rFonts w:cstheme="minorHAnsi"/>
                <w:sz w:val="24"/>
                <w:szCs w:val="24"/>
              </w:rPr>
              <w:lastRenderedPageBreak/>
              <w:t xml:space="preserve">tego dochodzi niekiedy niezwykła wprost obszerność standardów  -   Narodowe Standardy </w:t>
            </w:r>
            <w:proofErr w:type="spellStart"/>
            <w:r w:rsidRPr="00676BEE">
              <w:rPr>
                <w:rFonts w:cstheme="minorHAnsi"/>
                <w:sz w:val="24"/>
                <w:szCs w:val="24"/>
              </w:rPr>
              <w:t>Cyberbezpieczeństwa</w:t>
            </w:r>
            <w:proofErr w:type="spellEnd"/>
            <w:r w:rsidRPr="00676BEE">
              <w:rPr>
                <w:rFonts w:cstheme="minorHAnsi"/>
                <w:sz w:val="24"/>
                <w:szCs w:val="24"/>
              </w:rPr>
              <w:t xml:space="preserve"> liczą ponad 1200 stron.  Nie jest także jasna  relacja (mapowanie) do innych wymagań określonych przepisami  prawa . Jaka jest  relacja  NSC do ustawy o Krajowym Systemie </w:t>
            </w:r>
            <w:proofErr w:type="spellStart"/>
            <w:r w:rsidRPr="00676BEE">
              <w:rPr>
                <w:rFonts w:cstheme="minorHAnsi"/>
                <w:sz w:val="24"/>
                <w:szCs w:val="24"/>
              </w:rPr>
              <w:t>Cyberbezpieczeństwa</w:t>
            </w:r>
            <w:proofErr w:type="spellEnd"/>
            <w:r w:rsidRPr="00676BEE">
              <w:rPr>
                <w:rFonts w:cstheme="minorHAnsi"/>
                <w:sz w:val="24"/>
                <w:szCs w:val="24"/>
              </w:rPr>
              <w:t xml:space="preserve">  (UKSC) - standardów  SCCO czy  RODO ?.  Mówimy o podstawowych wymaganiach a przecież powstaną kolejne przepisy  w ciągu najbliższych miesięcy związanych z</w:t>
            </w:r>
            <w:r w:rsidR="00676BEE" w:rsidRPr="00676BEE">
              <w:rPr>
                <w:rFonts w:cstheme="minorHAnsi"/>
                <w:sz w:val="24"/>
                <w:szCs w:val="24"/>
              </w:rPr>
              <w:t> </w:t>
            </w:r>
            <w:r w:rsidRPr="00676BEE">
              <w:rPr>
                <w:rFonts w:cstheme="minorHAnsi"/>
                <w:sz w:val="24"/>
                <w:szCs w:val="24"/>
              </w:rPr>
              <w:t xml:space="preserve"> wdrożeniem dyrektyw  NIS2 czy CER. Stawia to podmioty publiczne, zainteresowane przetwarzaniem danych w chmurze , przed trudnym zadaniem przygotowania złożonego procesu przy niepewnych  warunkach.</w:t>
            </w:r>
          </w:p>
        </w:tc>
        <w:tc>
          <w:tcPr>
            <w:tcW w:w="0" w:type="auto"/>
          </w:tcPr>
          <w:p w14:paraId="0095E138" w14:textId="77777777" w:rsidR="00A52F41" w:rsidRPr="00676BEE" w:rsidRDefault="00FD3130" w:rsidP="00A52F41">
            <w:pPr>
              <w:rPr>
                <w:rFonts w:cstheme="minorHAnsi"/>
                <w:b/>
                <w:sz w:val="24"/>
                <w:szCs w:val="24"/>
              </w:rPr>
            </w:pPr>
            <w:r w:rsidRPr="00676BEE">
              <w:rPr>
                <w:rFonts w:cstheme="minorHAnsi"/>
                <w:b/>
                <w:sz w:val="24"/>
                <w:szCs w:val="24"/>
              </w:rPr>
              <w:lastRenderedPageBreak/>
              <w:t>W</w:t>
            </w:r>
            <w:r w:rsidR="00A52F41" w:rsidRPr="00676BEE">
              <w:rPr>
                <w:rFonts w:cstheme="minorHAnsi"/>
                <w:b/>
                <w:sz w:val="24"/>
                <w:szCs w:val="24"/>
              </w:rPr>
              <w:t>yjaśni</w:t>
            </w:r>
            <w:r w:rsidRPr="00676BEE">
              <w:rPr>
                <w:rFonts w:cstheme="minorHAnsi"/>
                <w:b/>
                <w:sz w:val="24"/>
                <w:szCs w:val="24"/>
              </w:rPr>
              <w:t>enie uwagi</w:t>
            </w:r>
          </w:p>
          <w:p w14:paraId="10EDC3AA" w14:textId="77777777" w:rsidR="00A52F41" w:rsidRPr="00676BEE" w:rsidRDefault="00A52F41" w:rsidP="00A52F41">
            <w:pPr>
              <w:rPr>
                <w:rFonts w:cstheme="minorHAnsi"/>
                <w:sz w:val="24"/>
                <w:szCs w:val="24"/>
              </w:rPr>
            </w:pPr>
            <w:r w:rsidRPr="00676BEE">
              <w:rPr>
                <w:rFonts w:cstheme="minorHAnsi"/>
                <w:sz w:val="24"/>
                <w:szCs w:val="24"/>
              </w:rPr>
              <w:t xml:space="preserve">Zgodność ze standardami wskazanymi przez WIIP musi wykazać dostawca usług chmurowych, nie podmiot. </w:t>
            </w:r>
          </w:p>
          <w:p w14:paraId="0C780B95" w14:textId="3F922334" w:rsidR="00A52F41" w:rsidRPr="00676BEE" w:rsidRDefault="00A52F41" w:rsidP="00A52F41">
            <w:pPr>
              <w:rPr>
                <w:rFonts w:cstheme="minorHAnsi"/>
                <w:sz w:val="24"/>
                <w:szCs w:val="24"/>
              </w:rPr>
            </w:pPr>
            <w:r w:rsidRPr="00676BEE">
              <w:rPr>
                <w:rFonts w:cstheme="minorHAnsi"/>
                <w:sz w:val="24"/>
                <w:szCs w:val="24"/>
              </w:rPr>
              <w:t>Obszerność standardów, zarówno SCCO z</w:t>
            </w:r>
            <w:r w:rsidR="00676BEE" w:rsidRPr="00676BEE">
              <w:rPr>
                <w:rFonts w:cstheme="minorHAnsi"/>
                <w:sz w:val="24"/>
                <w:szCs w:val="24"/>
              </w:rPr>
              <w:t> </w:t>
            </w:r>
            <w:r w:rsidRPr="00676BEE">
              <w:rPr>
                <w:rFonts w:cstheme="minorHAnsi"/>
                <w:sz w:val="24"/>
                <w:szCs w:val="24"/>
              </w:rPr>
              <w:t xml:space="preserve">załącznikami jak i wskazanych NSC wynika przede wszystkim z dążenia do zapewnienia jak najwyższego poziomu bezpieczeństwa </w:t>
            </w:r>
            <w:r w:rsidRPr="00676BEE">
              <w:rPr>
                <w:rFonts w:cstheme="minorHAnsi"/>
                <w:sz w:val="24"/>
                <w:szCs w:val="24"/>
              </w:rPr>
              <w:lastRenderedPageBreak/>
              <w:t>przetwarzanych danych w chmurze obliczeniowej. Priorytetem w przenoszeniu danych do chmury jest bowiem ich bezpieczeństwo, w szczególności tych danych, których ewentualny wyciek może mieć wpływ na bezpieczeństwo państwa i porządek publiczny.</w:t>
            </w:r>
          </w:p>
          <w:p w14:paraId="7461024B" w14:textId="77777777" w:rsidR="00A52F41" w:rsidRPr="00676BEE" w:rsidRDefault="00A52F41" w:rsidP="00A52F41">
            <w:pPr>
              <w:rPr>
                <w:rFonts w:cstheme="minorHAnsi"/>
                <w:sz w:val="24"/>
                <w:szCs w:val="24"/>
              </w:rPr>
            </w:pPr>
          </w:p>
          <w:p w14:paraId="48A1F16B" w14:textId="38F26DAB" w:rsidR="00A52F41" w:rsidRPr="00676BEE" w:rsidRDefault="00A52F41" w:rsidP="00A52F41">
            <w:pPr>
              <w:rPr>
                <w:rFonts w:cstheme="minorHAnsi"/>
                <w:sz w:val="24"/>
                <w:szCs w:val="24"/>
              </w:rPr>
            </w:pPr>
            <w:r w:rsidRPr="00676BEE">
              <w:rPr>
                <w:rFonts w:cstheme="minorHAnsi"/>
                <w:sz w:val="24"/>
                <w:szCs w:val="24"/>
              </w:rPr>
              <w:t>Należy również mieć na uwadze, że SCCO i</w:t>
            </w:r>
            <w:r w:rsidR="008664E9">
              <w:rPr>
                <w:rFonts w:cstheme="minorHAnsi"/>
                <w:sz w:val="24"/>
                <w:szCs w:val="24"/>
              </w:rPr>
              <w:t> </w:t>
            </w:r>
            <w:r w:rsidRPr="00676BEE">
              <w:rPr>
                <w:rFonts w:cstheme="minorHAnsi"/>
                <w:sz w:val="24"/>
                <w:szCs w:val="24"/>
              </w:rPr>
              <w:t>NSC powinno być stosowane odpowiednio do wymagań określonych w przepisach prawa powszechnie obowiązującego, które mają prymat w hierarchii źródeł prawa.</w:t>
            </w:r>
          </w:p>
          <w:p w14:paraId="07B762FA" w14:textId="77777777" w:rsidR="00A52F41" w:rsidRPr="00676BEE" w:rsidRDefault="00A52F41" w:rsidP="00A52F41">
            <w:pPr>
              <w:rPr>
                <w:rFonts w:cstheme="minorHAnsi"/>
                <w:sz w:val="24"/>
                <w:szCs w:val="24"/>
              </w:rPr>
            </w:pPr>
          </w:p>
          <w:p w14:paraId="215CC0C7" w14:textId="6CE39001" w:rsidR="00A52F41" w:rsidRPr="00676BEE" w:rsidRDefault="00A52F41" w:rsidP="00A52F41">
            <w:pPr>
              <w:rPr>
                <w:rFonts w:cstheme="minorHAnsi"/>
                <w:sz w:val="24"/>
                <w:szCs w:val="24"/>
              </w:rPr>
            </w:pPr>
            <w:r w:rsidRPr="00676BEE">
              <w:rPr>
                <w:rFonts w:cstheme="minorHAnsi"/>
                <w:sz w:val="24"/>
                <w:szCs w:val="24"/>
              </w:rPr>
              <w:t>Wymagania o których mowa w uwadze będą musieli spełnić dostawcy usług chmurowych, nie podmioty. W interesie podmiotów jest natomiast to, aby wymagania zawarte w</w:t>
            </w:r>
            <w:r w:rsidR="008664E9">
              <w:rPr>
                <w:rFonts w:cstheme="minorHAnsi"/>
                <w:sz w:val="24"/>
                <w:szCs w:val="24"/>
              </w:rPr>
              <w:t> </w:t>
            </w:r>
            <w:r w:rsidRPr="00676BEE">
              <w:rPr>
                <w:rFonts w:cstheme="minorHAnsi"/>
                <w:sz w:val="24"/>
                <w:szCs w:val="24"/>
              </w:rPr>
              <w:t>uchwale zostały określone w sposób, który zapewnia maksymalne bezpieczeństwo z</w:t>
            </w:r>
            <w:r w:rsidR="008664E9">
              <w:rPr>
                <w:rFonts w:cstheme="minorHAnsi"/>
                <w:sz w:val="24"/>
                <w:szCs w:val="24"/>
              </w:rPr>
              <w:t> </w:t>
            </w:r>
            <w:r w:rsidRPr="00676BEE">
              <w:rPr>
                <w:rFonts w:cstheme="minorHAnsi"/>
                <w:sz w:val="24"/>
                <w:szCs w:val="24"/>
              </w:rPr>
              <w:t>punktu widzenia infrastruktury i</w:t>
            </w:r>
            <w:r w:rsidR="00676BEE" w:rsidRPr="00676BEE">
              <w:rPr>
                <w:rFonts w:cstheme="minorHAnsi"/>
                <w:sz w:val="24"/>
                <w:szCs w:val="24"/>
              </w:rPr>
              <w:t> </w:t>
            </w:r>
            <w:r w:rsidRPr="00676BEE">
              <w:rPr>
                <w:rFonts w:cstheme="minorHAnsi"/>
                <w:sz w:val="24"/>
                <w:szCs w:val="24"/>
              </w:rPr>
              <w:t>danych, które są przetwarzane.</w:t>
            </w:r>
          </w:p>
        </w:tc>
      </w:tr>
      <w:tr w:rsidR="00A52F41" w:rsidRPr="00676BEE" w14:paraId="0DE54294" w14:textId="77777777" w:rsidTr="00BF3A2C">
        <w:tc>
          <w:tcPr>
            <w:tcW w:w="0" w:type="auto"/>
            <w:vAlign w:val="center"/>
          </w:tcPr>
          <w:p w14:paraId="365D57AF" w14:textId="77777777" w:rsidR="00A52F41" w:rsidRPr="00676BEE" w:rsidRDefault="00A52F41" w:rsidP="00A52F4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76BEE">
              <w:rPr>
                <w:rFonts w:cstheme="minorHAnsi"/>
                <w:b/>
                <w:sz w:val="24"/>
                <w:szCs w:val="24"/>
              </w:rPr>
              <w:lastRenderedPageBreak/>
              <w:t>6.</w:t>
            </w:r>
          </w:p>
        </w:tc>
        <w:tc>
          <w:tcPr>
            <w:tcW w:w="0" w:type="auto"/>
            <w:shd w:val="clear" w:color="auto" w:fill="FFFFFF" w:themeFill="background1"/>
          </w:tcPr>
          <w:p w14:paraId="35F9B7B5" w14:textId="77777777" w:rsidR="00A52F41" w:rsidRPr="00676BEE" w:rsidRDefault="00FD3130" w:rsidP="00A52F41">
            <w:pPr>
              <w:rPr>
                <w:rFonts w:cstheme="minorHAnsi"/>
                <w:b/>
                <w:sz w:val="24"/>
                <w:szCs w:val="24"/>
              </w:rPr>
            </w:pPr>
            <w:r w:rsidRPr="00676BEE">
              <w:rPr>
                <w:rFonts w:cstheme="minorHAnsi"/>
                <w:b/>
                <w:sz w:val="24"/>
                <w:szCs w:val="24"/>
              </w:rPr>
              <w:t>Rada do Spraw Cyfryzacji</w:t>
            </w:r>
            <w:r w:rsidRPr="00676BEE" w:rsidDel="00FD3130">
              <w:rPr>
                <w:rFonts w:cstheme="minorHAns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14:paraId="48095A25" w14:textId="77777777" w:rsidR="00A52F41" w:rsidRPr="00676BEE" w:rsidRDefault="00A52F41" w:rsidP="00A52F41">
            <w:pPr>
              <w:rPr>
                <w:rFonts w:cstheme="minorHAnsi"/>
                <w:b/>
                <w:sz w:val="24"/>
                <w:szCs w:val="24"/>
              </w:rPr>
            </w:pPr>
            <w:r w:rsidRPr="00676BEE">
              <w:rPr>
                <w:rFonts w:cstheme="minorHAnsi"/>
                <w:b/>
                <w:sz w:val="24"/>
                <w:szCs w:val="24"/>
              </w:rPr>
              <w:t>Uwaga ogólna</w:t>
            </w:r>
          </w:p>
        </w:tc>
        <w:tc>
          <w:tcPr>
            <w:tcW w:w="0" w:type="auto"/>
          </w:tcPr>
          <w:p w14:paraId="29D40A8B" w14:textId="60BDFDA3" w:rsidR="00A52F41" w:rsidRPr="00676BEE" w:rsidRDefault="00A52F41" w:rsidP="00A52F41">
            <w:pPr>
              <w:rPr>
                <w:rFonts w:cstheme="minorHAnsi"/>
                <w:sz w:val="24"/>
                <w:szCs w:val="24"/>
              </w:rPr>
            </w:pPr>
            <w:r w:rsidRPr="00676BEE">
              <w:rPr>
                <w:rFonts w:cstheme="minorHAnsi"/>
                <w:sz w:val="24"/>
                <w:szCs w:val="24"/>
              </w:rPr>
              <w:t>Standardy NSC są przeniesieniem norm amerykańskich, co samo w sobie nie jest złym rozwiązaniem a nawet zasługującym na pozytywna ocenę tylko, że nie odpowiadają one  – nawet na poziomie terminologii  – obowiązującym w Polsce aktom  prawa powszechnie zarówno krajowego jak i</w:t>
            </w:r>
            <w:r w:rsidR="00676BEE" w:rsidRPr="00676BEE">
              <w:rPr>
                <w:rFonts w:cstheme="minorHAnsi"/>
                <w:sz w:val="24"/>
                <w:szCs w:val="24"/>
              </w:rPr>
              <w:t> </w:t>
            </w:r>
            <w:r w:rsidRPr="00676BEE">
              <w:rPr>
                <w:rFonts w:cstheme="minorHAnsi"/>
                <w:sz w:val="24"/>
                <w:szCs w:val="24"/>
              </w:rPr>
              <w:t xml:space="preserve">UE .  </w:t>
            </w:r>
          </w:p>
          <w:p w14:paraId="46A54CD0" w14:textId="77777777" w:rsidR="00A52F41" w:rsidRPr="00676BEE" w:rsidRDefault="00A52F41" w:rsidP="00A52F41">
            <w:pPr>
              <w:rPr>
                <w:rFonts w:cstheme="minorHAnsi"/>
                <w:sz w:val="24"/>
                <w:szCs w:val="24"/>
              </w:rPr>
            </w:pPr>
            <w:r w:rsidRPr="00676BEE">
              <w:rPr>
                <w:rFonts w:cstheme="minorHAnsi"/>
                <w:sz w:val="24"/>
                <w:szCs w:val="24"/>
              </w:rPr>
              <w:t>Przykłady :</w:t>
            </w:r>
          </w:p>
          <w:p w14:paraId="4E80AAFE" w14:textId="77777777" w:rsidR="000C2150" w:rsidRPr="00676BEE" w:rsidRDefault="000C2150" w:rsidP="00A52F41">
            <w:pPr>
              <w:rPr>
                <w:rFonts w:cstheme="minorHAnsi"/>
                <w:sz w:val="24"/>
                <w:szCs w:val="24"/>
              </w:rPr>
            </w:pPr>
          </w:p>
          <w:p w14:paraId="392CAD89" w14:textId="40ADCD71" w:rsidR="00A52F41" w:rsidRPr="00676BEE" w:rsidRDefault="00A52F41" w:rsidP="00A52F41">
            <w:pPr>
              <w:rPr>
                <w:rFonts w:cstheme="minorHAnsi"/>
                <w:sz w:val="24"/>
                <w:szCs w:val="24"/>
              </w:rPr>
            </w:pPr>
            <w:r w:rsidRPr="00676BEE">
              <w:rPr>
                <w:rFonts w:cstheme="minorHAnsi"/>
                <w:sz w:val="24"/>
                <w:szCs w:val="24"/>
              </w:rPr>
              <w:t>a) casus dot.  SCCO: jak w rozumieniu obowiązującego prawa, zwłaszcza ustawy o</w:t>
            </w:r>
            <w:r w:rsidR="00676BEE" w:rsidRPr="00676BEE">
              <w:rPr>
                <w:rFonts w:cstheme="minorHAnsi"/>
                <w:sz w:val="24"/>
                <w:szCs w:val="24"/>
              </w:rPr>
              <w:t> k</w:t>
            </w:r>
            <w:r w:rsidRPr="00676BEE">
              <w:rPr>
                <w:rFonts w:cstheme="minorHAnsi"/>
                <w:sz w:val="24"/>
                <w:szCs w:val="24"/>
              </w:rPr>
              <w:t xml:space="preserve">rajowym </w:t>
            </w:r>
            <w:r w:rsidR="00676BEE" w:rsidRPr="00676BEE">
              <w:rPr>
                <w:rFonts w:cstheme="minorHAnsi"/>
                <w:sz w:val="24"/>
                <w:szCs w:val="24"/>
              </w:rPr>
              <w:t>s</w:t>
            </w:r>
            <w:r w:rsidRPr="00676BEE">
              <w:rPr>
                <w:rFonts w:cstheme="minorHAnsi"/>
                <w:sz w:val="24"/>
                <w:szCs w:val="24"/>
              </w:rPr>
              <w:t xml:space="preserve">ystemie </w:t>
            </w:r>
            <w:proofErr w:type="spellStart"/>
            <w:r w:rsidR="00676BEE" w:rsidRPr="00676BEE">
              <w:rPr>
                <w:rFonts w:cstheme="minorHAnsi"/>
                <w:sz w:val="24"/>
                <w:szCs w:val="24"/>
              </w:rPr>
              <w:t>c</w:t>
            </w:r>
            <w:r w:rsidRPr="00676BEE">
              <w:rPr>
                <w:rFonts w:cstheme="minorHAnsi"/>
                <w:sz w:val="24"/>
                <w:szCs w:val="24"/>
              </w:rPr>
              <w:t>yberbezpieczeństwa</w:t>
            </w:r>
            <w:proofErr w:type="spellEnd"/>
            <w:r w:rsidRPr="00676BEE">
              <w:rPr>
                <w:rFonts w:cstheme="minorHAnsi"/>
                <w:sz w:val="24"/>
                <w:szCs w:val="24"/>
              </w:rPr>
              <w:t xml:space="preserve"> (UKSC) , należy ocenić zapisane w SCCO określenie wpływu na bezpieczeństwo (ograniczony, poważny, silny lub katastrofalny)? </w:t>
            </w:r>
          </w:p>
          <w:p w14:paraId="020A43C1" w14:textId="77777777" w:rsidR="00A52F41" w:rsidRPr="00676BEE" w:rsidRDefault="00A52F41" w:rsidP="00A52F41">
            <w:pPr>
              <w:rPr>
                <w:rFonts w:cstheme="minorHAnsi"/>
                <w:sz w:val="24"/>
                <w:szCs w:val="24"/>
              </w:rPr>
            </w:pPr>
          </w:p>
          <w:p w14:paraId="5ED5F490" w14:textId="523F3895" w:rsidR="00A52F41" w:rsidRPr="00676BEE" w:rsidRDefault="00A52F41" w:rsidP="00A52F41">
            <w:pPr>
              <w:rPr>
                <w:rFonts w:cstheme="minorHAnsi"/>
                <w:sz w:val="24"/>
                <w:szCs w:val="24"/>
              </w:rPr>
            </w:pPr>
            <w:r w:rsidRPr="00676BEE">
              <w:rPr>
                <w:rFonts w:cstheme="minorHAnsi"/>
                <w:sz w:val="24"/>
                <w:szCs w:val="24"/>
              </w:rPr>
              <w:t xml:space="preserve">b) casus NSC 800-144 - jest normą dotyczącą bezpieczeństwa i prywatności w chmurze publicznej. Jest to norma z 9 grudnia 2011 roku czyli na parę lat przed </w:t>
            </w:r>
            <w:r w:rsidR="00676BEE" w:rsidRPr="00676BEE">
              <w:rPr>
                <w:rFonts w:cstheme="minorHAnsi"/>
                <w:sz w:val="24"/>
                <w:szCs w:val="24"/>
              </w:rPr>
              <w:t>r</w:t>
            </w:r>
            <w:r w:rsidRPr="00676BEE">
              <w:rPr>
                <w:rFonts w:cstheme="minorHAnsi"/>
                <w:sz w:val="24"/>
                <w:szCs w:val="24"/>
              </w:rPr>
              <w:t>ozporządzenie</w:t>
            </w:r>
            <w:r w:rsidR="00676BEE" w:rsidRPr="00676BEE">
              <w:rPr>
                <w:rFonts w:cstheme="minorHAnsi"/>
                <w:sz w:val="24"/>
                <w:szCs w:val="24"/>
              </w:rPr>
              <w:t>m</w:t>
            </w:r>
            <w:r w:rsidRPr="00676BEE">
              <w:rPr>
                <w:rFonts w:cstheme="minorHAnsi"/>
                <w:sz w:val="24"/>
                <w:szCs w:val="24"/>
              </w:rPr>
              <w:t xml:space="preserve"> Parlamentu Europejskiego i Rady (UE) 2016/679 z dnia 27 kwietnia 2016 r. w sprawie ochrony osób fizycznych w związku z przetwarzaniem danych osobowych i w sprawie swobodnego przepływu takich danych oraz uchylenia dyrektywy 95/46/WE, znane jako RODO/GDPR. Jak stosować zatem przepisy dot. ochrony prywatności gdy nie odnoszą si</w:t>
            </w:r>
            <w:r w:rsidR="00676BEE" w:rsidRPr="00676BEE">
              <w:rPr>
                <w:rFonts w:cstheme="minorHAnsi"/>
                <w:sz w:val="24"/>
                <w:szCs w:val="24"/>
              </w:rPr>
              <w:t>ę</w:t>
            </w:r>
            <w:r w:rsidRPr="00676BEE">
              <w:rPr>
                <w:rFonts w:cstheme="minorHAnsi"/>
                <w:sz w:val="24"/>
                <w:szCs w:val="24"/>
              </w:rPr>
              <w:t xml:space="preserve"> one do danych osobowych który ochrona jest esencją prawa do prywatności?</w:t>
            </w:r>
          </w:p>
        </w:tc>
        <w:tc>
          <w:tcPr>
            <w:tcW w:w="0" w:type="auto"/>
          </w:tcPr>
          <w:p w14:paraId="51143405" w14:textId="77777777" w:rsidR="00A52F41" w:rsidRPr="00676BEE" w:rsidRDefault="00FD3130" w:rsidP="00A52F41">
            <w:pPr>
              <w:rPr>
                <w:rFonts w:cstheme="minorHAnsi"/>
                <w:b/>
                <w:sz w:val="24"/>
                <w:szCs w:val="24"/>
              </w:rPr>
            </w:pPr>
            <w:r w:rsidRPr="00676BEE">
              <w:rPr>
                <w:rFonts w:cstheme="minorHAnsi"/>
                <w:b/>
                <w:sz w:val="24"/>
                <w:szCs w:val="24"/>
              </w:rPr>
              <w:lastRenderedPageBreak/>
              <w:t>W</w:t>
            </w:r>
            <w:r w:rsidR="00A52F41" w:rsidRPr="00676BEE">
              <w:rPr>
                <w:rFonts w:cstheme="minorHAnsi"/>
                <w:b/>
                <w:sz w:val="24"/>
                <w:szCs w:val="24"/>
              </w:rPr>
              <w:t>yjaśni</w:t>
            </w:r>
            <w:r w:rsidRPr="00676BEE">
              <w:rPr>
                <w:rFonts w:cstheme="minorHAnsi"/>
                <w:b/>
                <w:sz w:val="24"/>
                <w:szCs w:val="24"/>
              </w:rPr>
              <w:t>enie uwagi</w:t>
            </w:r>
          </w:p>
          <w:p w14:paraId="55DC075F" w14:textId="59679BB8" w:rsidR="00A52F41" w:rsidRPr="00676BEE" w:rsidRDefault="00A52F41" w:rsidP="00A52F41">
            <w:pPr>
              <w:rPr>
                <w:rFonts w:cstheme="minorHAnsi"/>
                <w:sz w:val="24"/>
                <w:szCs w:val="24"/>
              </w:rPr>
            </w:pPr>
            <w:r w:rsidRPr="00676BEE">
              <w:rPr>
                <w:rFonts w:cstheme="minorHAnsi"/>
                <w:sz w:val="24"/>
                <w:szCs w:val="24"/>
              </w:rPr>
              <w:t>SCCO w przyszłości zostanie zaktualizowane</w:t>
            </w:r>
            <w:r w:rsidR="00676BEE" w:rsidRPr="00676BEE">
              <w:rPr>
                <w:rFonts w:cstheme="minorHAnsi"/>
                <w:sz w:val="24"/>
                <w:szCs w:val="24"/>
              </w:rPr>
              <w:t>,</w:t>
            </w:r>
            <w:r w:rsidRPr="00676BEE">
              <w:rPr>
                <w:rFonts w:cstheme="minorHAnsi"/>
                <w:sz w:val="24"/>
                <w:szCs w:val="24"/>
              </w:rPr>
              <w:t xml:space="preserve"> aby pozostać w pełni zgodne z projektowaną obecnie nowelizacją uchwały.</w:t>
            </w:r>
          </w:p>
          <w:p w14:paraId="7513A671" w14:textId="27F68531" w:rsidR="00A52F41" w:rsidRPr="00676BEE" w:rsidRDefault="00A52F41" w:rsidP="00A52F41">
            <w:pPr>
              <w:rPr>
                <w:rFonts w:cstheme="minorHAnsi"/>
                <w:sz w:val="24"/>
                <w:szCs w:val="24"/>
              </w:rPr>
            </w:pPr>
            <w:r w:rsidRPr="00676BEE">
              <w:rPr>
                <w:rFonts w:cstheme="minorHAnsi"/>
                <w:sz w:val="24"/>
                <w:szCs w:val="24"/>
              </w:rPr>
              <w:t>NSC bazują natomiast na amerykańskich standardach NIST, które są regularnie przeglądane i</w:t>
            </w:r>
            <w:r w:rsidR="00676BEE" w:rsidRPr="00676BEE">
              <w:rPr>
                <w:rFonts w:cstheme="minorHAnsi"/>
                <w:sz w:val="24"/>
                <w:szCs w:val="24"/>
              </w:rPr>
              <w:t> </w:t>
            </w:r>
            <w:r w:rsidRPr="00676BEE">
              <w:rPr>
                <w:rFonts w:cstheme="minorHAnsi"/>
                <w:sz w:val="24"/>
                <w:szCs w:val="24"/>
              </w:rPr>
              <w:t>aktualizowane pod kątem ich zgodności i</w:t>
            </w:r>
            <w:r w:rsidR="00676BEE" w:rsidRPr="00676BEE">
              <w:rPr>
                <w:rFonts w:cstheme="minorHAnsi"/>
                <w:sz w:val="24"/>
                <w:szCs w:val="24"/>
              </w:rPr>
              <w:t> </w:t>
            </w:r>
            <w:r w:rsidRPr="00676BEE">
              <w:rPr>
                <w:rFonts w:cstheme="minorHAnsi"/>
                <w:sz w:val="24"/>
                <w:szCs w:val="24"/>
              </w:rPr>
              <w:t xml:space="preserve">aktualności w zakresie potrzeb. </w:t>
            </w:r>
            <w:r w:rsidRPr="00676BEE">
              <w:rPr>
                <w:rFonts w:cstheme="minorHAnsi"/>
                <w:sz w:val="24"/>
                <w:szCs w:val="24"/>
              </w:rPr>
              <w:lastRenderedPageBreak/>
              <w:t>Wprowadzane są zatem kolejne wersje danego standardu. Zastosowany w drodze nowelizacji mechanizm pozwala na elastyczne stosowanie coraz wyższych standardów bez konieczności każdorazowego aktualizowania uchwały. Dotychczasowe rozwiązanie ogranicza się tylko do SCCO, czyli dokumentu, który był bardzo rzadko aktualizowany, a</w:t>
            </w:r>
            <w:r w:rsidR="008664E9">
              <w:rPr>
                <w:rFonts w:cstheme="minorHAnsi"/>
                <w:sz w:val="24"/>
                <w:szCs w:val="24"/>
              </w:rPr>
              <w:t> </w:t>
            </w:r>
            <w:r w:rsidRPr="00676BEE">
              <w:rPr>
                <w:rFonts w:cstheme="minorHAnsi"/>
                <w:sz w:val="24"/>
                <w:szCs w:val="24"/>
              </w:rPr>
              <w:t>poszczególne rozwiązania w nim zawarte i</w:t>
            </w:r>
            <w:r w:rsidR="008664E9">
              <w:rPr>
                <w:rFonts w:cstheme="minorHAnsi"/>
                <w:sz w:val="24"/>
                <w:szCs w:val="24"/>
              </w:rPr>
              <w:t> </w:t>
            </w:r>
            <w:r w:rsidRPr="00676BEE">
              <w:rPr>
                <w:rFonts w:cstheme="minorHAnsi"/>
                <w:sz w:val="24"/>
                <w:szCs w:val="24"/>
              </w:rPr>
              <w:t>tak były wzorowane wprost na NIST (NSC), w</w:t>
            </w:r>
            <w:r w:rsidR="008664E9">
              <w:rPr>
                <w:rFonts w:cstheme="minorHAnsi"/>
                <w:sz w:val="24"/>
                <w:szCs w:val="24"/>
              </w:rPr>
              <w:t> </w:t>
            </w:r>
            <w:r w:rsidRPr="00676BEE">
              <w:rPr>
                <w:rFonts w:cstheme="minorHAnsi"/>
                <w:sz w:val="24"/>
                <w:szCs w:val="24"/>
              </w:rPr>
              <w:t>związku z</w:t>
            </w:r>
            <w:r w:rsidR="00676BEE" w:rsidRPr="00676BEE">
              <w:rPr>
                <w:rFonts w:cstheme="minorHAnsi"/>
                <w:sz w:val="24"/>
                <w:szCs w:val="24"/>
              </w:rPr>
              <w:t> </w:t>
            </w:r>
            <w:r w:rsidRPr="00676BEE">
              <w:rPr>
                <w:rFonts w:cstheme="minorHAnsi"/>
                <w:sz w:val="24"/>
                <w:szCs w:val="24"/>
              </w:rPr>
              <w:t>czym było to zarówno rozwiązanie wtórne jak i</w:t>
            </w:r>
            <w:r w:rsidR="00676BEE" w:rsidRPr="00676BEE">
              <w:rPr>
                <w:rFonts w:cstheme="minorHAnsi"/>
                <w:sz w:val="24"/>
                <w:szCs w:val="24"/>
              </w:rPr>
              <w:t> </w:t>
            </w:r>
            <w:r w:rsidRPr="00676BEE">
              <w:rPr>
                <w:rFonts w:cstheme="minorHAnsi"/>
                <w:sz w:val="24"/>
                <w:szCs w:val="24"/>
              </w:rPr>
              <w:t>mało elastyczne, nieadekwatne do dynamiki procesów jakie funkcjonują w zakresie WIIP. Stąd też wprowadzenie przez projektodawcę możliwości stosowania odpowiedników standardów w</w:t>
            </w:r>
            <w:r w:rsidR="00676BEE" w:rsidRPr="00676BEE">
              <w:rPr>
                <w:rFonts w:cstheme="minorHAnsi"/>
                <w:sz w:val="24"/>
                <w:szCs w:val="24"/>
              </w:rPr>
              <w:t> </w:t>
            </w:r>
            <w:r w:rsidRPr="00676BEE">
              <w:rPr>
                <w:rFonts w:cstheme="minorHAnsi"/>
                <w:sz w:val="24"/>
                <w:szCs w:val="24"/>
              </w:rPr>
              <w:t>europejskim układzie normalizacji, celem stosowania jak najbardziej aktualnych i</w:t>
            </w:r>
            <w:r w:rsidR="00676BEE" w:rsidRPr="00676BEE">
              <w:rPr>
                <w:rFonts w:cstheme="minorHAnsi"/>
                <w:sz w:val="24"/>
                <w:szCs w:val="24"/>
              </w:rPr>
              <w:t> </w:t>
            </w:r>
            <w:r w:rsidRPr="00676BEE">
              <w:rPr>
                <w:rFonts w:cstheme="minorHAnsi"/>
                <w:sz w:val="24"/>
                <w:szCs w:val="24"/>
              </w:rPr>
              <w:t xml:space="preserve">precyzyjnych standardów, które są regularnie aktualizowane i spełniają kryteria w najbardziej zaawansowanych środowiskach usług chmurowych. Identyczną funkcję spełniają rekomendacje </w:t>
            </w:r>
            <w:r w:rsidR="00817095">
              <w:rPr>
                <w:rFonts w:cstheme="minorHAnsi"/>
                <w:sz w:val="24"/>
                <w:szCs w:val="24"/>
              </w:rPr>
              <w:t>P</w:t>
            </w:r>
            <w:r w:rsidRPr="00676BEE">
              <w:rPr>
                <w:rFonts w:cstheme="minorHAnsi"/>
                <w:sz w:val="24"/>
                <w:szCs w:val="24"/>
              </w:rPr>
              <w:t>ełnomocnika. Pozwala to na szybkie reagowanie na zmieniającą się rzeczywistość w</w:t>
            </w:r>
            <w:r w:rsidR="00676BEE" w:rsidRPr="00676BEE">
              <w:rPr>
                <w:rFonts w:cstheme="minorHAnsi"/>
                <w:sz w:val="24"/>
                <w:szCs w:val="24"/>
              </w:rPr>
              <w:t> </w:t>
            </w:r>
            <w:r w:rsidRPr="00676BEE">
              <w:rPr>
                <w:rFonts w:cstheme="minorHAnsi"/>
                <w:sz w:val="24"/>
                <w:szCs w:val="24"/>
              </w:rPr>
              <w:t>związku z rozwojem nowych technologii. Stosując standardy należy –ponownie – wziąć pod uwagę także przepisy prawa powszechnie obowiązującego.</w:t>
            </w:r>
          </w:p>
        </w:tc>
      </w:tr>
      <w:tr w:rsidR="00A52F41" w:rsidRPr="00676BEE" w14:paraId="362A8504" w14:textId="77777777" w:rsidTr="00BF3A2C">
        <w:tc>
          <w:tcPr>
            <w:tcW w:w="0" w:type="auto"/>
            <w:vAlign w:val="center"/>
          </w:tcPr>
          <w:p w14:paraId="2F37CF41" w14:textId="77777777" w:rsidR="00A52F41" w:rsidRPr="00676BEE" w:rsidRDefault="00A52F41" w:rsidP="00A52F4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76BEE">
              <w:rPr>
                <w:rFonts w:cstheme="minorHAnsi"/>
                <w:b/>
                <w:sz w:val="24"/>
                <w:szCs w:val="24"/>
              </w:rPr>
              <w:lastRenderedPageBreak/>
              <w:t>7.</w:t>
            </w:r>
          </w:p>
        </w:tc>
        <w:tc>
          <w:tcPr>
            <w:tcW w:w="0" w:type="auto"/>
            <w:shd w:val="clear" w:color="auto" w:fill="FFFFFF" w:themeFill="background1"/>
          </w:tcPr>
          <w:p w14:paraId="0B16BFE4" w14:textId="77777777" w:rsidR="00A52F41" w:rsidRPr="00676BEE" w:rsidRDefault="00FD3130" w:rsidP="00A52F41">
            <w:pPr>
              <w:rPr>
                <w:rFonts w:cstheme="minorHAnsi"/>
                <w:b/>
                <w:sz w:val="24"/>
                <w:szCs w:val="24"/>
              </w:rPr>
            </w:pPr>
            <w:r w:rsidRPr="00676BEE">
              <w:rPr>
                <w:rFonts w:cstheme="minorHAnsi"/>
                <w:b/>
                <w:sz w:val="24"/>
                <w:szCs w:val="24"/>
              </w:rPr>
              <w:t>Rada do Spraw Cyfryzacji</w:t>
            </w:r>
            <w:r w:rsidRPr="00676BEE" w:rsidDel="00FD3130">
              <w:rPr>
                <w:rFonts w:cstheme="minorHAns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14:paraId="02CC480D" w14:textId="77777777" w:rsidR="00A52F41" w:rsidRPr="00676BEE" w:rsidRDefault="00A52F41" w:rsidP="00A52F41">
            <w:pPr>
              <w:rPr>
                <w:rFonts w:cstheme="minorHAnsi"/>
                <w:b/>
                <w:sz w:val="24"/>
                <w:szCs w:val="24"/>
              </w:rPr>
            </w:pPr>
            <w:r w:rsidRPr="00676BEE">
              <w:rPr>
                <w:rFonts w:cstheme="minorHAnsi"/>
                <w:b/>
                <w:sz w:val="24"/>
                <w:szCs w:val="24"/>
              </w:rPr>
              <w:t>Uwaga ogólna</w:t>
            </w:r>
          </w:p>
        </w:tc>
        <w:tc>
          <w:tcPr>
            <w:tcW w:w="0" w:type="auto"/>
          </w:tcPr>
          <w:p w14:paraId="71F4D35E" w14:textId="77777777" w:rsidR="00A52F41" w:rsidRPr="00676BEE" w:rsidRDefault="00A52F41" w:rsidP="00A52F41">
            <w:pPr>
              <w:rPr>
                <w:rFonts w:cstheme="minorHAnsi"/>
                <w:sz w:val="24"/>
                <w:szCs w:val="24"/>
              </w:rPr>
            </w:pPr>
            <w:r w:rsidRPr="00676BEE">
              <w:rPr>
                <w:rFonts w:cstheme="minorHAnsi"/>
                <w:sz w:val="24"/>
                <w:szCs w:val="24"/>
              </w:rPr>
              <w:t xml:space="preserve">Uzyskanie zgodności z SCCO lub z wymienionymi Narodowymi Standardami </w:t>
            </w:r>
            <w:proofErr w:type="spellStart"/>
            <w:r w:rsidRPr="00676BEE">
              <w:rPr>
                <w:rFonts w:cstheme="minorHAnsi"/>
                <w:sz w:val="24"/>
                <w:szCs w:val="24"/>
              </w:rPr>
              <w:t>Cyberbezpieczeństwa</w:t>
            </w:r>
            <w:proofErr w:type="spellEnd"/>
            <w:r w:rsidRPr="00676BEE">
              <w:rPr>
                <w:rFonts w:cstheme="minorHAnsi"/>
                <w:sz w:val="24"/>
                <w:szCs w:val="24"/>
              </w:rPr>
              <w:t xml:space="preserve"> lub ich europejskimi odpowiednikami.</w:t>
            </w:r>
          </w:p>
          <w:p w14:paraId="585DA347" w14:textId="145ED461" w:rsidR="00A52F41" w:rsidRPr="00676BEE" w:rsidRDefault="00A52F41" w:rsidP="00A52F41">
            <w:pPr>
              <w:rPr>
                <w:rFonts w:cstheme="minorHAnsi"/>
                <w:sz w:val="24"/>
                <w:szCs w:val="24"/>
              </w:rPr>
            </w:pPr>
            <w:r w:rsidRPr="00676BEE">
              <w:rPr>
                <w:rFonts w:cstheme="minorHAnsi"/>
                <w:sz w:val="24"/>
                <w:szCs w:val="24"/>
              </w:rPr>
              <w:t>Niestety, wymienione dokumenty nie są tożsame w</w:t>
            </w:r>
            <w:r w:rsidR="00676BEE" w:rsidRPr="00676BEE">
              <w:rPr>
                <w:rFonts w:cstheme="minorHAnsi"/>
                <w:sz w:val="24"/>
                <w:szCs w:val="24"/>
              </w:rPr>
              <w:t> </w:t>
            </w:r>
            <w:r w:rsidRPr="00676BEE">
              <w:rPr>
                <w:rFonts w:cstheme="minorHAnsi"/>
                <w:sz w:val="24"/>
                <w:szCs w:val="24"/>
              </w:rPr>
              <w:t xml:space="preserve">swoich wymaganiach, co może prowadzić do poważnych konsekwencji. Przykładem może być przetwarzanie danych osobowych, które SCCO dopuszczają w zasadzie wyłącznie na poziomie SCCO2 a  projekt  NSC dopuszcza także przetwarzanie  danych osobowych  w publicznej chmurze obliczeniowej. </w:t>
            </w:r>
          </w:p>
          <w:p w14:paraId="1B4DBB61" w14:textId="77777777" w:rsidR="00A52F41" w:rsidRPr="00676BEE" w:rsidRDefault="00A52F41" w:rsidP="00A52F41">
            <w:pPr>
              <w:rPr>
                <w:rFonts w:cstheme="minorHAnsi"/>
                <w:sz w:val="24"/>
                <w:szCs w:val="24"/>
              </w:rPr>
            </w:pPr>
            <w:r w:rsidRPr="00676BEE">
              <w:rPr>
                <w:rFonts w:cstheme="minorHAnsi"/>
                <w:sz w:val="24"/>
                <w:szCs w:val="24"/>
              </w:rPr>
              <w:t xml:space="preserve">NSC 800-53A liczy ponad tysiąc stron  - wprowadza pojęcia takie jak SAISO (Senior </w:t>
            </w:r>
            <w:proofErr w:type="spellStart"/>
            <w:r w:rsidRPr="00676BEE">
              <w:rPr>
                <w:rFonts w:cstheme="minorHAnsi"/>
                <w:sz w:val="24"/>
                <w:szCs w:val="24"/>
              </w:rPr>
              <w:t>Agency</w:t>
            </w:r>
            <w:proofErr w:type="spellEnd"/>
            <w:r w:rsidRPr="00676BEE">
              <w:rPr>
                <w:rFonts w:cstheme="minorHAnsi"/>
                <w:sz w:val="24"/>
                <w:szCs w:val="24"/>
              </w:rPr>
              <w:t xml:space="preserve"> Information Security </w:t>
            </w:r>
            <w:proofErr w:type="spellStart"/>
            <w:r w:rsidRPr="00676BEE">
              <w:rPr>
                <w:rFonts w:cstheme="minorHAnsi"/>
                <w:sz w:val="24"/>
                <w:szCs w:val="24"/>
              </w:rPr>
              <w:t>Officer</w:t>
            </w:r>
            <w:proofErr w:type="spellEnd"/>
            <w:r w:rsidRPr="00676BEE">
              <w:rPr>
                <w:rFonts w:cstheme="minorHAnsi"/>
                <w:sz w:val="24"/>
                <w:szCs w:val="24"/>
              </w:rPr>
              <w:t xml:space="preserve">) czy SAOP (Senior </w:t>
            </w:r>
            <w:proofErr w:type="spellStart"/>
            <w:r w:rsidRPr="00676BEE">
              <w:rPr>
                <w:rFonts w:cstheme="minorHAnsi"/>
                <w:sz w:val="24"/>
                <w:szCs w:val="24"/>
              </w:rPr>
              <w:t>Agency</w:t>
            </w:r>
            <w:proofErr w:type="spellEnd"/>
            <w:r w:rsidRPr="00676BEE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676BEE">
              <w:rPr>
                <w:rFonts w:cstheme="minorHAnsi"/>
                <w:sz w:val="24"/>
                <w:szCs w:val="24"/>
              </w:rPr>
              <w:t>Offical</w:t>
            </w:r>
            <w:proofErr w:type="spellEnd"/>
            <w:r w:rsidRPr="00676BEE">
              <w:rPr>
                <w:rFonts w:cstheme="minorHAnsi"/>
                <w:sz w:val="24"/>
                <w:szCs w:val="24"/>
              </w:rPr>
              <w:t xml:space="preserve"> for </w:t>
            </w:r>
            <w:proofErr w:type="spellStart"/>
            <w:r w:rsidRPr="00676BEE">
              <w:rPr>
                <w:rFonts w:cstheme="minorHAnsi"/>
                <w:sz w:val="24"/>
                <w:szCs w:val="24"/>
              </w:rPr>
              <w:t>Privacy</w:t>
            </w:r>
            <w:proofErr w:type="spellEnd"/>
            <w:r w:rsidRPr="00676BEE">
              <w:rPr>
                <w:rFonts w:cstheme="minorHAnsi"/>
                <w:sz w:val="24"/>
                <w:szCs w:val="24"/>
              </w:rPr>
              <w:t>, który jest terminem zupełnie inaczej zdefiniowanym niż europejski Inspektor Ochrony Danych). Czy zatrudniając Inspektora Ochrony Danych tzw. IOD podmiot spełnia  kryterium posiadania SAOP?</w:t>
            </w:r>
          </w:p>
        </w:tc>
        <w:tc>
          <w:tcPr>
            <w:tcW w:w="0" w:type="auto"/>
          </w:tcPr>
          <w:p w14:paraId="101A30E3" w14:textId="77777777" w:rsidR="00A52F41" w:rsidRPr="00676BEE" w:rsidRDefault="00FD3130" w:rsidP="00A52F41">
            <w:pPr>
              <w:rPr>
                <w:rFonts w:cstheme="minorHAnsi"/>
                <w:b/>
                <w:sz w:val="24"/>
                <w:szCs w:val="24"/>
              </w:rPr>
            </w:pPr>
            <w:r w:rsidRPr="00676BEE">
              <w:rPr>
                <w:rFonts w:cstheme="minorHAnsi"/>
                <w:b/>
                <w:sz w:val="24"/>
                <w:szCs w:val="24"/>
              </w:rPr>
              <w:t>W</w:t>
            </w:r>
            <w:r w:rsidR="00A52F41" w:rsidRPr="00676BEE">
              <w:rPr>
                <w:rFonts w:cstheme="minorHAnsi"/>
                <w:b/>
                <w:sz w:val="24"/>
                <w:szCs w:val="24"/>
              </w:rPr>
              <w:t>yjaśni</w:t>
            </w:r>
            <w:r w:rsidRPr="00676BEE">
              <w:rPr>
                <w:rFonts w:cstheme="minorHAnsi"/>
                <w:b/>
                <w:sz w:val="24"/>
                <w:szCs w:val="24"/>
              </w:rPr>
              <w:t>enie uwagi</w:t>
            </w:r>
          </w:p>
          <w:p w14:paraId="57D2343A" w14:textId="3A932B20" w:rsidR="00A52F41" w:rsidRPr="00676BEE" w:rsidRDefault="00A52F41" w:rsidP="00A52F41">
            <w:pPr>
              <w:rPr>
                <w:rFonts w:cstheme="minorHAnsi"/>
                <w:sz w:val="24"/>
                <w:szCs w:val="24"/>
              </w:rPr>
            </w:pPr>
            <w:r w:rsidRPr="00676BEE">
              <w:rPr>
                <w:rFonts w:cstheme="minorHAnsi"/>
                <w:sz w:val="24"/>
                <w:szCs w:val="24"/>
              </w:rPr>
              <w:t>Należy pamiętać o tym, że podmiot może WYBRAĆ stosowanie SCCO, a może wybrać stosowanie NSC i</w:t>
            </w:r>
            <w:r w:rsidR="00676BEE" w:rsidRPr="00676BEE">
              <w:rPr>
                <w:rFonts w:cstheme="minorHAnsi"/>
                <w:sz w:val="24"/>
                <w:szCs w:val="24"/>
              </w:rPr>
              <w:t> </w:t>
            </w:r>
            <w:r w:rsidRPr="00676BEE">
              <w:rPr>
                <w:rFonts w:cstheme="minorHAnsi"/>
                <w:sz w:val="24"/>
                <w:szCs w:val="24"/>
              </w:rPr>
              <w:t xml:space="preserve">określonych przez </w:t>
            </w:r>
            <w:r w:rsidR="00676BEE" w:rsidRPr="00676BEE">
              <w:rPr>
                <w:rFonts w:cstheme="minorHAnsi"/>
                <w:sz w:val="24"/>
                <w:szCs w:val="24"/>
              </w:rPr>
              <w:t>P</w:t>
            </w:r>
            <w:r w:rsidRPr="00676BEE">
              <w:rPr>
                <w:rFonts w:cstheme="minorHAnsi"/>
                <w:sz w:val="24"/>
                <w:szCs w:val="24"/>
              </w:rPr>
              <w:t>ełnomocnika rekomendacji. Są to zatem dwie niezależne od siebie ścieżki. Należy również wziąć pod uwagę przepisy prawa powszechnie obowiązującego, które mają pierwszeństwo przed aktami rodzaju SCCO czy NSC, a więc konieczne jest zapewnienie zgodności np. w</w:t>
            </w:r>
            <w:r w:rsidR="00676BEE" w:rsidRPr="00676BEE">
              <w:rPr>
                <w:rFonts w:cstheme="minorHAnsi"/>
                <w:sz w:val="24"/>
                <w:szCs w:val="24"/>
              </w:rPr>
              <w:t> </w:t>
            </w:r>
            <w:r w:rsidRPr="00676BEE">
              <w:rPr>
                <w:rFonts w:cstheme="minorHAnsi"/>
                <w:sz w:val="24"/>
                <w:szCs w:val="24"/>
              </w:rPr>
              <w:t>zakresie przetwarzania danych również z RODO. Dostawca usług chmurowych powinien więc dostosować wymagania określone w SCCO i NSC do określonych warunków. Analogicznie w</w:t>
            </w:r>
            <w:r w:rsidR="008664E9">
              <w:rPr>
                <w:rFonts w:cstheme="minorHAnsi"/>
                <w:sz w:val="24"/>
                <w:szCs w:val="24"/>
              </w:rPr>
              <w:t> </w:t>
            </w:r>
            <w:r w:rsidRPr="00676BEE">
              <w:rPr>
                <w:rFonts w:cstheme="minorHAnsi"/>
                <w:sz w:val="24"/>
                <w:szCs w:val="24"/>
              </w:rPr>
              <w:t>przypadku NSC, które odwołują się do standardów amerykańskich – w przypadkach w których nie jest możliwe zastosowanie standardu w pełni, ponieważ nie istnieją w</w:t>
            </w:r>
            <w:r w:rsidR="008664E9">
              <w:rPr>
                <w:rFonts w:cstheme="minorHAnsi"/>
                <w:sz w:val="24"/>
                <w:szCs w:val="24"/>
              </w:rPr>
              <w:t> </w:t>
            </w:r>
            <w:r w:rsidRPr="00676BEE">
              <w:rPr>
                <w:rFonts w:cstheme="minorHAnsi"/>
                <w:sz w:val="24"/>
                <w:szCs w:val="24"/>
              </w:rPr>
              <w:t>prawie polskim odpowiedniki np. wskazanych podmiotów, które pełnią dokładnie te same funkcje, należy standard stosować w sposób ODPOWIEDNI, a więc adekwatny, konieczny i proporcjonalny.</w:t>
            </w:r>
          </w:p>
        </w:tc>
      </w:tr>
      <w:tr w:rsidR="00A52F41" w:rsidRPr="00676BEE" w14:paraId="76902060" w14:textId="77777777" w:rsidTr="00BF3A2C">
        <w:tc>
          <w:tcPr>
            <w:tcW w:w="0" w:type="auto"/>
            <w:vAlign w:val="center"/>
          </w:tcPr>
          <w:p w14:paraId="183DAC2B" w14:textId="77777777" w:rsidR="00A52F41" w:rsidRPr="00676BEE" w:rsidRDefault="00A52F41" w:rsidP="00A52F4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76BEE">
              <w:rPr>
                <w:rFonts w:cstheme="minorHAnsi"/>
                <w:b/>
                <w:sz w:val="24"/>
                <w:szCs w:val="24"/>
              </w:rPr>
              <w:t>8.</w:t>
            </w:r>
          </w:p>
        </w:tc>
        <w:tc>
          <w:tcPr>
            <w:tcW w:w="0" w:type="auto"/>
            <w:shd w:val="clear" w:color="auto" w:fill="FFFFFF" w:themeFill="background1"/>
          </w:tcPr>
          <w:p w14:paraId="1102AC90" w14:textId="77777777" w:rsidR="00A52F41" w:rsidRPr="00676BEE" w:rsidRDefault="00FD3130" w:rsidP="00A52F41">
            <w:pPr>
              <w:rPr>
                <w:rFonts w:cstheme="minorHAnsi"/>
                <w:b/>
                <w:sz w:val="24"/>
                <w:szCs w:val="24"/>
              </w:rPr>
            </w:pPr>
            <w:r w:rsidRPr="00676BEE">
              <w:rPr>
                <w:rFonts w:cstheme="minorHAnsi"/>
                <w:b/>
                <w:sz w:val="24"/>
                <w:szCs w:val="24"/>
              </w:rPr>
              <w:t>Rada do Spraw Cyfryzacji</w:t>
            </w:r>
            <w:r w:rsidRPr="00676BEE" w:rsidDel="00FD3130">
              <w:rPr>
                <w:rFonts w:cstheme="minorHAns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14:paraId="2EA2D9F8" w14:textId="77777777" w:rsidR="00A52F41" w:rsidRPr="00676BEE" w:rsidRDefault="00FA3496" w:rsidP="00A52F41">
            <w:pPr>
              <w:rPr>
                <w:rFonts w:cstheme="minorHAnsi"/>
                <w:sz w:val="24"/>
                <w:szCs w:val="24"/>
              </w:rPr>
            </w:pPr>
            <w:r w:rsidRPr="00676BEE">
              <w:rPr>
                <w:rFonts w:cstheme="minorHAnsi"/>
                <w:b/>
                <w:sz w:val="24"/>
                <w:szCs w:val="24"/>
              </w:rPr>
              <w:t xml:space="preserve">§ 1 pkt 2 </w:t>
            </w:r>
            <w:r w:rsidRPr="00676BEE">
              <w:rPr>
                <w:rFonts w:cstheme="minorHAnsi"/>
                <w:sz w:val="24"/>
                <w:szCs w:val="24"/>
              </w:rPr>
              <w:t>(§ 3a zmienianej uchwały)</w:t>
            </w:r>
          </w:p>
        </w:tc>
        <w:tc>
          <w:tcPr>
            <w:tcW w:w="0" w:type="auto"/>
          </w:tcPr>
          <w:p w14:paraId="3890C7C6" w14:textId="137FBE0B" w:rsidR="00A52F41" w:rsidRPr="00676BEE" w:rsidRDefault="00A52F41" w:rsidP="00A52F41">
            <w:pPr>
              <w:rPr>
                <w:rFonts w:cstheme="minorHAnsi"/>
                <w:sz w:val="24"/>
                <w:szCs w:val="24"/>
              </w:rPr>
            </w:pPr>
            <w:r w:rsidRPr="00676BEE">
              <w:rPr>
                <w:rFonts w:cstheme="minorHAnsi"/>
                <w:sz w:val="24"/>
                <w:szCs w:val="24"/>
              </w:rPr>
              <w:t xml:space="preserve">Gradacja ważności systemów  - </w:t>
            </w:r>
            <w:r w:rsidR="007C338A" w:rsidRPr="00676BEE">
              <w:rPr>
                <w:rFonts w:cstheme="minorHAnsi"/>
                <w:sz w:val="24"/>
                <w:szCs w:val="24"/>
              </w:rPr>
              <w:t>z</w:t>
            </w:r>
            <w:r w:rsidRPr="00676BEE">
              <w:rPr>
                <w:rFonts w:cstheme="minorHAnsi"/>
                <w:sz w:val="24"/>
                <w:szCs w:val="24"/>
              </w:rPr>
              <w:t>apewne ważne i</w:t>
            </w:r>
            <w:r w:rsidR="00676BEE" w:rsidRPr="00676BEE">
              <w:rPr>
                <w:rFonts w:cstheme="minorHAnsi"/>
                <w:sz w:val="24"/>
                <w:szCs w:val="24"/>
              </w:rPr>
              <w:t> </w:t>
            </w:r>
            <w:r w:rsidRPr="00676BEE">
              <w:rPr>
                <w:rFonts w:cstheme="minorHAnsi"/>
                <w:sz w:val="24"/>
                <w:szCs w:val="24"/>
              </w:rPr>
              <w:t xml:space="preserve">potrzebne wymaganie zgodności z rekomendacjami dotyczącymi „gradacji ważności systemów” , które mają być publikowane przez Pełnomocnika Rządu ds. </w:t>
            </w:r>
            <w:proofErr w:type="spellStart"/>
            <w:r w:rsidRPr="00676BEE">
              <w:rPr>
                <w:rFonts w:cstheme="minorHAnsi"/>
                <w:sz w:val="24"/>
                <w:szCs w:val="24"/>
              </w:rPr>
              <w:t>Cyberbezpieczeństwa</w:t>
            </w:r>
            <w:proofErr w:type="spellEnd"/>
            <w:r w:rsidRPr="00676BEE">
              <w:rPr>
                <w:rFonts w:cstheme="minorHAnsi"/>
                <w:sz w:val="24"/>
                <w:szCs w:val="24"/>
              </w:rPr>
              <w:t xml:space="preserve"> ( par. 3a, ust.</w:t>
            </w:r>
            <w:r w:rsidR="00FD3130" w:rsidRPr="00676BEE">
              <w:rPr>
                <w:rFonts w:cstheme="minorHAnsi"/>
                <w:sz w:val="24"/>
                <w:szCs w:val="24"/>
              </w:rPr>
              <w:t xml:space="preserve"> </w:t>
            </w:r>
            <w:r w:rsidRPr="00676BEE">
              <w:rPr>
                <w:rFonts w:cstheme="minorHAnsi"/>
                <w:sz w:val="24"/>
                <w:szCs w:val="24"/>
              </w:rPr>
              <w:t>1. i ust.</w:t>
            </w:r>
            <w:r w:rsidR="00FD3130" w:rsidRPr="00676BEE">
              <w:rPr>
                <w:rFonts w:cstheme="minorHAnsi"/>
                <w:sz w:val="24"/>
                <w:szCs w:val="24"/>
              </w:rPr>
              <w:t xml:space="preserve"> </w:t>
            </w:r>
            <w:r w:rsidRPr="00676BEE">
              <w:rPr>
                <w:rFonts w:cstheme="minorHAnsi"/>
                <w:sz w:val="24"/>
                <w:szCs w:val="24"/>
              </w:rPr>
              <w:t xml:space="preserve">2) </w:t>
            </w:r>
            <w:r w:rsidRPr="00676BEE">
              <w:rPr>
                <w:rFonts w:cstheme="minorHAnsi"/>
                <w:sz w:val="24"/>
                <w:szCs w:val="24"/>
              </w:rPr>
              <w:lastRenderedPageBreak/>
              <w:t>– nie ma nawet projektu rekomendacji, ani opartej w źródłach prawa „gradacji ważności systemów”. Trudno więc ocenić znaczenie tego kryterium i jego wpływ na działania podmiotów. Jednocześnie istnieje obowiązek poinformowania Pełnomocnika o stosowaniu rekomendacji przez podmioty ( par. 3a ust. 4) i ocena tego wniosku przez Pełnomocnika ( par. 3a ust. 5) . Nie wiadomo jednak jak powinna wyglądać procedura, ani jakie informacje powinny być zawarte we wniosku/deklaracji zgodności; wiadomo natomiast, że Pełnomocnik może przekazać informację o nieuwzględnianiu rekomendacji do organu sprawującego nadzór. Z uzasadnienia do projektu wynika jednak że „potencjalnie stanowić może podstawę do wszczęcia kontroli w danym podmiocie”. Wydaje się ze ta materia powinna być przedmiotem regulacji ustawowej zwłaszcza w</w:t>
            </w:r>
            <w:r w:rsidR="00676BEE" w:rsidRPr="00676BEE">
              <w:rPr>
                <w:rFonts w:cstheme="minorHAnsi"/>
                <w:sz w:val="24"/>
                <w:szCs w:val="24"/>
              </w:rPr>
              <w:t> </w:t>
            </w:r>
            <w:r w:rsidRPr="00676BEE">
              <w:rPr>
                <w:rFonts w:cstheme="minorHAnsi"/>
                <w:sz w:val="24"/>
                <w:szCs w:val="24"/>
              </w:rPr>
              <w:t>zakresie jakim dotyczyć ma JST.</w:t>
            </w:r>
          </w:p>
          <w:p w14:paraId="254CD81D" w14:textId="77777777" w:rsidR="00A52F41" w:rsidRPr="00676BEE" w:rsidRDefault="00A52F41" w:rsidP="00A52F41">
            <w:pPr>
              <w:rPr>
                <w:rFonts w:cstheme="minorHAnsi"/>
                <w:sz w:val="24"/>
                <w:szCs w:val="24"/>
              </w:rPr>
            </w:pPr>
            <w:r w:rsidRPr="00676BEE">
              <w:rPr>
                <w:rFonts w:cstheme="minorHAnsi"/>
                <w:sz w:val="24"/>
                <w:szCs w:val="24"/>
              </w:rPr>
              <w:t>Zakładano w uzasadnieniu do projektu że :</w:t>
            </w:r>
          </w:p>
          <w:p w14:paraId="100B9A91" w14:textId="26AA6FE2" w:rsidR="00A52F41" w:rsidRPr="00676BEE" w:rsidRDefault="00A52F41" w:rsidP="00A52F41">
            <w:pPr>
              <w:rPr>
                <w:rFonts w:cstheme="minorHAnsi"/>
                <w:sz w:val="24"/>
                <w:szCs w:val="24"/>
              </w:rPr>
            </w:pPr>
            <w:r w:rsidRPr="00676BEE">
              <w:rPr>
                <w:rFonts w:cstheme="minorHAnsi"/>
                <w:sz w:val="24"/>
                <w:szCs w:val="24"/>
              </w:rPr>
              <w:t>„Konieczne jest ponadto uproszczenie kryteriów klasyfikacji systemów teleinformatycznych, które mogą korzystać z usług przetwarzania w Rządowej Chmurze Obliczeniowej (</w:t>
            </w:r>
            <w:proofErr w:type="spellStart"/>
            <w:r w:rsidRPr="00676BEE">
              <w:rPr>
                <w:rFonts w:cstheme="minorHAnsi"/>
                <w:sz w:val="24"/>
                <w:szCs w:val="24"/>
              </w:rPr>
              <w:t>RChO</w:t>
            </w:r>
            <w:proofErr w:type="spellEnd"/>
            <w:r w:rsidRPr="00676BEE">
              <w:rPr>
                <w:rFonts w:cstheme="minorHAnsi"/>
                <w:sz w:val="24"/>
                <w:szCs w:val="24"/>
              </w:rPr>
              <w:t xml:space="preserve">) lub w </w:t>
            </w:r>
            <w:proofErr w:type="spellStart"/>
            <w:r w:rsidRPr="00676BEE">
              <w:rPr>
                <w:rFonts w:cstheme="minorHAnsi"/>
                <w:sz w:val="24"/>
                <w:szCs w:val="24"/>
              </w:rPr>
              <w:t>PChO</w:t>
            </w:r>
            <w:proofErr w:type="spellEnd"/>
            <w:r w:rsidRPr="00676BEE">
              <w:rPr>
                <w:rFonts w:cstheme="minorHAnsi"/>
                <w:sz w:val="24"/>
                <w:szCs w:val="24"/>
              </w:rPr>
              <w:t xml:space="preserve"> – obecnie kryteria te są zawarte w załączniku nr 2 do uchwały, który ma skomplikowany układ.”</w:t>
            </w:r>
          </w:p>
          <w:p w14:paraId="283571D6" w14:textId="77777777" w:rsidR="00A52F41" w:rsidRPr="00676BEE" w:rsidRDefault="00A52F41" w:rsidP="00A52F41">
            <w:pPr>
              <w:rPr>
                <w:rFonts w:cstheme="minorHAnsi"/>
                <w:sz w:val="24"/>
                <w:szCs w:val="24"/>
              </w:rPr>
            </w:pPr>
          </w:p>
          <w:p w14:paraId="255CEB52" w14:textId="7392FA4E" w:rsidR="00A52F41" w:rsidRPr="00676BEE" w:rsidRDefault="00A52F41" w:rsidP="00A52F41">
            <w:pPr>
              <w:rPr>
                <w:rFonts w:cstheme="minorHAnsi"/>
                <w:sz w:val="24"/>
                <w:szCs w:val="24"/>
              </w:rPr>
            </w:pPr>
            <w:r w:rsidRPr="00676BEE">
              <w:rPr>
                <w:rFonts w:cstheme="minorHAnsi"/>
                <w:sz w:val="24"/>
                <w:szCs w:val="24"/>
              </w:rPr>
              <w:lastRenderedPageBreak/>
              <w:t>Wydaje się więc że projekt zmian w Uchwale nie spełnia założonego  celu a -uproszczenia a wręcz przeciwnie jeden skomplikowany system zastępuje drugim nie mniej skomplikowanym i niejasnym.</w:t>
            </w:r>
          </w:p>
        </w:tc>
        <w:tc>
          <w:tcPr>
            <w:tcW w:w="0" w:type="auto"/>
          </w:tcPr>
          <w:p w14:paraId="78BC74B0" w14:textId="77777777" w:rsidR="00A52F41" w:rsidRPr="00676BEE" w:rsidRDefault="00FD3130" w:rsidP="00A52F41">
            <w:pPr>
              <w:rPr>
                <w:rFonts w:cstheme="minorHAnsi"/>
                <w:sz w:val="24"/>
                <w:szCs w:val="24"/>
              </w:rPr>
            </w:pPr>
            <w:r w:rsidRPr="00676BEE">
              <w:rPr>
                <w:rFonts w:cstheme="minorHAnsi"/>
                <w:b/>
                <w:sz w:val="24"/>
                <w:szCs w:val="24"/>
              </w:rPr>
              <w:lastRenderedPageBreak/>
              <w:t>W</w:t>
            </w:r>
            <w:r w:rsidR="00A52F41" w:rsidRPr="00676BEE">
              <w:rPr>
                <w:rFonts w:cstheme="minorHAnsi"/>
                <w:b/>
                <w:sz w:val="24"/>
                <w:szCs w:val="24"/>
              </w:rPr>
              <w:t>yjaśni</w:t>
            </w:r>
            <w:r w:rsidRPr="00676BEE">
              <w:rPr>
                <w:rFonts w:cstheme="minorHAnsi"/>
                <w:b/>
                <w:sz w:val="24"/>
                <w:szCs w:val="24"/>
              </w:rPr>
              <w:t>enie uwagi</w:t>
            </w:r>
          </w:p>
          <w:p w14:paraId="70D58436" w14:textId="4890980F" w:rsidR="00A52F41" w:rsidRPr="00676BEE" w:rsidRDefault="00A52F41" w:rsidP="00A52F41">
            <w:pPr>
              <w:rPr>
                <w:rFonts w:cstheme="minorHAnsi"/>
                <w:sz w:val="24"/>
                <w:szCs w:val="24"/>
              </w:rPr>
            </w:pPr>
            <w:r w:rsidRPr="00676BEE">
              <w:rPr>
                <w:rFonts w:cstheme="minorHAnsi"/>
                <w:sz w:val="24"/>
                <w:szCs w:val="24"/>
              </w:rPr>
              <w:t>Zmiany w uchwale dotyczące wydawania, zmiany lub odwoływania rekomendacji i</w:t>
            </w:r>
            <w:r w:rsidR="008664E9">
              <w:rPr>
                <w:rFonts w:cstheme="minorHAnsi"/>
                <w:sz w:val="24"/>
                <w:szCs w:val="24"/>
              </w:rPr>
              <w:t> </w:t>
            </w:r>
            <w:r w:rsidRPr="00676BEE">
              <w:rPr>
                <w:rFonts w:cstheme="minorHAnsi"/>
                <w:sz w:val="24"/>
                <w:szCs w:val="24"/>
              </w:rPr>
              <w:t xml:space="preserve">gradacji ważności systemów przez Pełnomocnika Rządu do Spraw </w:t>
            </w:r>
            <w:proofErr w:type="spellStart"/>
            <w:r w:rsidRPr="00676BEE">
              <w:rPr>
                <w:rFonts w:cstheme="minorHAnsi"/>
                <w:sz w:val="24"/>
                <w:szCs w:val="24"/>
              </w:rPr>
              <w:t>Cyberbezpieczeństwa</w:t>
            </w:r>
            <w:proofErr w:type="spellEnd"/>
            <w:r w:rsidRPr="00676BEE">
              <w:rPr>
                <w:rFonts w:cstheme="minorHAnsi"/>
                <w:sz w:val="24"/>
                <w:szCs w:val="24"/>
              </w:rPr>
              <w:t xml:space="preserve"> w większym stopniu </w:t>
            </w:r>
            <w:r w:rsidRPr="00676BEE">
              <w:rPr>
                <w:rFonts w:cstheme="minorHAnsi"/>
                <w:sz w:val="24"/>
                <w:szCs w:val="24"/>
              </w:rPr>
              <w:lastRenderedPageBreak/>
              <w:t>precyzują powyższe procesy decyzyjne</w:t>
            </w:r>
            <w:r w:rsidR="00676BEE" w:rsidRPr="00676BEE">
              <w:rPr>
                <w:rFonts w:cstheme="minorHAnsi"/>
                <w:sz w:val="24"/>
                <w:szCs w:val="24"/>
              </w:rPr>
              <w:t>,</w:t>
            </w:r>
            <w:r w:rsidRPr="00676BEE">
              <w:rPr>
                <w:rFonts w:cstheme="minorHAnsi"/>
                <w:sz w:val="24"/>
                <w:szCs w:val="24"/>
              </w:rPr>
              <w:t xml:space="preserve"> co będzie miało większe przełożenie na bezpieczeństwo systemów IT.</w:t>
            </w:r>
          </w:p>
          <w:p w14:paraId="4A3E0A9F" w14:textId="48A16EBF" w:rsidR="00A52F41" w:rsidRPr="00676BEE" w:rsidRDefault="00A52F41" w:rsidP="00A52F41">
            <w:pPr>
              <w:rPr>
                <w:rFonts w:cstheme="minorHAnsi"/>
                <w:sz w:val="24"/>
                <w:szCs w:val="24"/>
              </w:rPr>
            </w:pPr>
            <w:r w:rsidRPr="00676BEE">
              <w:rPr>
                <w:rFonts w:cstheme="minorHAnsi"/>
                <w:sz w:val="24"/>
                <w:szCs w:val="24"/>
              </w:rPr>
              <w:t>Zadanie określone w uchwale wynika także z</w:t>
            </w:r>
            <w:r w:rsidR="00676BEE" w:rsidRPr="00676BEE">
              <w:rPr>
                <w:rFonts w:cstheme="minorHAnsi"/>
                <w:sz w:val="24"/>
                <w:szCs w:val="24"/>
              </w:rPr>
              <w:t> </w:t>
            </w:r>
            <w:r w:rsidRPr="00676BEE">
              <w:rPr>
                <w:rFonts w:cstheme="minorHAnsi"/>
                <w:sz w:val="24"/>
                <w:szCs w:val="24"/>
              </w:rPr>
              <w:t xml:space="preserve">zadania określonego w ustawie o krajowym systemie </w:t>
            </w:r>
            <w:proofErr w:type="spellStart"/>
            <w:r w:rsidRPr="00676BEE">
              <w:rPr>
                <w:rFonts w:cstheme="minorHAnsi"/>
                <w:sz w:val="24"/>
                <w:szCs w:val="24"/>
              </w:rPr>
              <w:t>cyberbezpieczeństwa</w:t>
            </w:r>
            <w:proofErr w:type="spellEnd"/>
            <w:r w:rsidRPr="00676BEE">
              <w:rPr>
                <w:rFonts w:cstheme="minorHAnsi"/>
                <w:sz w:val="24"/>
                <w:szCs w:val="24"/>
              </w:rPr>
              <w:t xml:space="preserve"> (art. 62 ust. 1 pkt 4)</w:t>
            </w:r>
            <w:r w:rsidR="007C338A" w:rsidRPr="00676BEE">
              <w:rPr>
                <w:rFonts w:cstheme="minorHAnsi"/>
                <w:sz w:val="24"/>
                <w:szCs w:val="24"/>
              </w:rPr>
              <w:t>,</w:t>
            </w:r>
            <w:r w:rsidRPr="00676BEE">
              <w:rPr>
                <w:rFonts w:cstheme="minorHAnsi"/>
                <w:sz w:val="24"/>
                <w:szCs w:val="24"/>
              </w:rPr>
              <w:t xml:space="preserve"> tj. upowszechnianie nowych rozwiązań i inicjowanie działań w zakresie zapewnienia </w:t>
            </w:r>
            <w:proofErr w:type="spellStart"/>
            <w:r w:rsidRPr="00676BEE">
              <w:rPr>
                <w:rFonts w:cstheme="minorHAnsi"/>
                <w:sz w:val="24"/>
                <w:szCs w:val="24"/>
              </w:rPr>
              <w:t>cyberbezpieczeństwa</w:t>
            </w:r>
            <w:proofErr w:type="spellEnd"/>
            <w:r w:rsidRPr="00676BEE">
              <w:rPr>
                <w:rFonts w:cstheme="minorHAnsi"/>
                <w:sz w:val="24"/>
                <w:szCs w:val="24"/>
              </w:rPr>
              <w:t xml:space="preserve"> na poziomie krajowym. Wydawanie rekomendacji dotyczących gradacji ważności systemów i przetwarzanych w nich danych ma bowiem bezpośredni wpływ na </w:t>
            </w:r>
            <w:proofErr w:type="spellStart"/>
            <w:r w:rsidRPr="00676BEE">
              <w:rPr>
                <w:rFonts w:cstheme="minorHAnsi"/>
                <w:sz w:val="24"/>
                <w:szCs w:val="24"/>
              </w:rPr>
              <w:t>cyberbezpieczeństwo</w:t>
            </w:r>
            <w:proofErr w:type="spellEnd"/>
            <w:r w:rsidRPr="00676BEE">
              <w:rPr>
                <w:rFonts w:cstheme="minorHAnsi"/>
                <w:sz w:val="24"/>
                <w:szCs w:val="24"/>
              </w:rPr>
              <w:t xml:space="preserve"> oraz bezpieczeństwo danych przetwarzanych w</w:t>
            </w:r>
            <w:r w:rsidR="008664E9">
              <w:rPr>
                <w:rFonts w:cstheme="minorHAnsi"/>
                <w:sz w:val="24"/>
                <w:szCs w:val="24"/>
              </w:rPr>
              <w:t> </w:t>
            </w:r>
            <w:r w:rsidRPr="00676BEE">
              <w:rPr>
                <w:rFonts w:cstheme="minorHAnsi"/>
                <w:sz w:val="24"/>
                <w:szCs w:val="24"/>
              </w:rPr>
              <w:t xml:space="preserve">ramach usług chmurowych. Tym samym nowa kompetencja </w:t>
            </w:r>
            <w:r w:rsidR="00676BEE" w:rsidRPr="00676BEE">
              <w:rPr>
                <w:rFonts w:cstheme="minorHAnsi"/>
                <w:sz w:val="24"/>
                <w:szCs w:val="24"/>
              </w:rPr>
              <w:t>P</w:t>
            </w:r>
            <w:r w:rsidRPr="00676BEE">
              <w:rPr>
                <w:rFonts w:cstheme="minorHAnsi"/>
                <w:sz w:val="24"/>
                <w:szCs w:val="24"/>
              </w:rPr>
              <w:t>ełnomocnika pozostaje w</w:t>
            </w:r>
            <w:r w:rsidR="008664E9">
              <w:rPr>
                <w:rFonts w:cstheme="minorHAnsi"/>
                <w:sz w:val="24"/>
                <w:szCs w:val="24"/>
              </w:rPr>
              <w:t> </w:t>
            </w:r>
            <w:r w:rsidRPr="00676BEE">
              <w:rPr>
                <w:rFonts w:cstheme="minorHAnsi"/>
                <w:sz w:val="24"/>
                <w:szCs w:val="24"/>
              </w:rPr>
              <w:t>związku z zadaniami określonymi w</w:t>
            </w:r>
            <w:r w:rsidR="008664E9">
              <w:rPr>
                <w:rFonts w:cstheme="minorHAnsi"/>
                <w:sz w:val="24"/>
                <w:szCs w:val="24"/>
              </w:rPr>
              <w:t> </w:t>
            </w:r>
            <w:r w:rsidRPr="00676BEE">
              <w:rPr>
                <w:rFonts w:cstheme="minorHAnsi"/>
                <w:sz w:val="24"/>
                <w:szCs w:val="24"/>
              </w:rPr>
              <w:t>przepisach prawa powszechnie obowiązującego.</w:t>
            </w:r>
          </w:p>
          <w:p w14:paraId="492A4B1B" w14:textId="04AB471C" w:rsidR="00A52F41" w:rsidRPr="00676BEE" w:rsidRDefault="00A52F41" w:rsidP="00A52F41">
            <w:pPr>
              <w:rPr>
                <w:rFonts w:cstheme="minorHAnsi"/>
                <w:b/>
                <w:sz w:val="24"/>
                <w:szCs w:val="24"/>
              </w:rPr>
            </w:pPr>
            <w:r w:rsidRPr="00676BEE">
              <w:rPr>
                <w:rFonts w:cstheme="minorHAnsi"/>
                <w:sz w:val="24"/>
                <w:szCs w:val="24"/>
              </w:rPr>
              <w:t xml:space="preserve">W przedmiocie relacji podmiot – </w:t>
            </w:r>
            <w:r w:rsidR="00676BEE" w:rsidRPr="00676BEE">
              <w:rPr>
                <w:rFonts w:cstheme="minorHAnsi"/>
                <w:sz w:val="24"/>
                <w:szCs w:val="24"/>
              </w:rPr>
              <w:t>P</w:t>
            </w:r>
            <w:r w:rsidRPr="00676BEE">
              <w:rPr>
                <w:rFonts w:cstheme="minorHAnsi"/>
                <w:sz w:val="24"/>
                <w:szCs w:val="24"/>
              </w:rPr>
              <w:t>ełnomocnik, należy podkreślić, że podmiot może, a nie musi korzystać z usług o których mowa w uchwale WIIP. Chcąc jednak skorzystać z tych usług musi zastosować odpowiednie przepisy uchwały i</w:t>
            </w:r>
            <w:r w:rsidR="00676BEE" w:rsidRPr="00676BEE">
              <w:rPr>
                <w:rFonts w:cstheme="minorHAnsi"/>
                <w:sz w:val="24"/>
                <w:szCs w:val="24"/>
              </w:rPr>
              <w:t> </w:t>
            </w:r>
            <w:r w:rsidRPr="00676BEE">
              <w:rPr>
                <w:rFonts w:cstheme="minorHAnsi"/>
                <w:sz w:val="24"/>
                <w:szCs w:val="24"/>
              </w:rPr>
              <w:t>dopiero wtedy realizuje się zależność podmiot-</w:t>
            </w:r>
            <w:r w:rsidR="00676BEE" w:rsidRPr="00676BEE">
              <w:rPr>
                <w:rFonts w:cstheme="minorHAnsi"/>
                <w:sz w:val="24"/>
                <w:szCs w:val="24"/>
              </w:rPr>
              <w:t>P</w:t>
            </w:r>
            <w:r w:rsidRPr="00676BEE">
              <w:rPr>
                <w:rFonts w:cstheme="minorHAnsi"/>
                <w:sz w:val="24"/>
                <w:szCs w:val="24"/>
              </w:rPr>
              <w:t>ełnomocnik, która jest jednak pośrednia, ponieważ to dostawca usług chmurowych danego podmiotu musi zadeklarować, że spełnia wymagania określone w NSC.</w:t>
            </w:r>
          </w:p>
        </w:tc>
      </w:tr>
      <w:tr w:rsidR="00A52F41" w:rsidRPr="00676BEE" w14:paraId="6B4A5972" w14:textId="77777777" w:rsidTr="00BF3A2C">
        <w:tc>
          <w:tcPr>
            <w:tcW w:w="0" w:type="auto"/>
            <w:vAlign w:val="center"/>
          </w:tcPr>
          <w:p w14:paraId="1236ED5A" w14:textId="77777777" w:rsidR="00A52F41" w:rsidRPr="00676BEE" w:rsidRDefault="00A52F41" w:rsidP="00A52F4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76BEE">
              <w:rPr>
                <w:rFonts w:cstheme="minorHAnsi"/>
                <w:b/>
                <w:sz w:val="24"/>
                <w:szCs w:val="24"/>
              </w:rPr>
              <w:lastRenderedPageBreak/>
              <w:t>9.</w:t>
            </w:r>
          </w:p>
        </w:tc>
        <w:tc>
          <w:tcPr>
            <w:tcW w:w="0" w:type="auto"/>
            <w:shd w:val="clear" w:color="auto" w:fill="FFFFFF" w:themeFill="background1"/>
          </w:tcPr>
          <w:p w14:paraId="603C4D84" w14:textId="77777777" w:rsidR="00A52F41" w:rsidRPr="00676BEE" w:rsidRDefault="00FD3130" w:rsidP="00A52F41">
            <w:pPr>
              <w:rPr>
                <w:rFonts w:cstheme="minorHAnsi"/>
                <w:b/>
                <w:sz w:val="24"/>
                <w:szCs w:val="24"/>
              </w:rPr>
            </w:pPr>
            <w:r w:rsidRPr="00676BEE">
              <w:rPr>
                <w:rFonts w:cstheme="minorHAnsi"/>
                <w:b/>
                <w:sz w:val="24"/>
                <w:szCs w:val="24"/>
              </w:rPr>
              <w:t>Rada do Spraw Cyfryzacji</w:t>
            </w:r>
            <w:r w:rsidRPr="00676BEE" w:rsidDel="00FD3130">
              <w:rPr>
                <w:rFonts w:cstheme="minorHAns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14:paraId="0476A729" w14:textId="77777777" w:rsidR="00A52F41" w:rsidRPr="00676BEE" w:rsidRDefault="00FA3496" w:rsidP="00A52F41">
            <w:pPr>
              <w:rPr>
                <w:rFonts w:cstheme="minorHAnsi"/>
                <w:sz w:val="24"/>
                <w:szCs w:val="24"/>
              </w:rPr>
            </w:pPr>
            <w:r w:rsidRPr="00676BEE">
              <w:rPr>
                <w:rFonts w:cstheme="minorHAnsi"/>
                <w:b/>
                <w:sz w:val="24"/>
                <w:szCs w:val="24"/>
              </w:rPr>
              <w:t xml:space="preserve">§ 1 pkt 2 </w:t>
            </w:r>
            <w:r w:rsidRPr="00676BEE">
              <w:rPr>
                <w:rFonts w:cstheme="minorHAnsi"/>
                <w:sz w:val="24"/>
                <w:szCs w:val="24"/>
              </w:rPr>
              <w:t>(§ 3b zmienianej uchwały)</w:t>
            </w:r>
          </w:p>
        </w:tc>
        <w:tc>
          <w:tcPr>
            <w:tcW w:w="0" w:type="auto"/>
          </w:tcPr>
          <w:p w14:paraId="56F77A14" w14:textId="77777777" w:rsidR="00A52F41" w:rsidRPr="00676BEE" w:rsidRDefault="00A52F41" w:rsidP="00A52F41">
            <w:pPr>
              <w:rPr>
                <w:rFonts w:cstheme="minorHAnsi"/>
                <w:sz w:val="24"/>
                <w:szCs w:val="24"/>
              </w:rPr>
            </w:pPr>
            <w:r w:rsidRPr="00676BEE">
              <w:rPr>
                <w:rFonts w:cstheme="minorHAnsi"/>
                <w:sz w:val="24"/>
                <w:szCs w:val="24"/>
              </w:rPr>
              <w:t>Wykluczenie niektórych systemów z możliwości przetwarzania w chmurze publicznej .</w:t>
            </w:r>
          </w:p>
          <w:p w14:paraId="6F133538" w14:textId="0836C888" w:rsidR="00A52F41" w:rsidRPr="00676BEE" w:rsidRDefault="00A52F41" w:rsidP="00A52F41">
            <w:pPr>
              <w:rPr>
                <w:rFonts w:cstheme="minorHAnsi"/>
                <w:sz w:val="24"/>
                <w:szCs w:val="24"/>
              </w:rPr>
            </w:pPr>
            <w:r w:rsidRPr="00676BEE">
              <w:rPr>
                <w:rFonts w:cstheme="minorHAnsi"/>
                <w:sz w:val="24"/>
                <w:szCs w:val="24"/>
              </w:rPr>
              <w:t>Ponadto § 3b projektu uchwały wyłącza możliwość wykorzystania chmury publicznej do przetwarzania niektórych systemów rejestrów publicznych lub Platformy Ochrony Zdrowia . Przepis w obecnej wersji budzi wątpliwości co do tego czy będą mogły być przetwarzane dane np. z rejestru PESEL lub tworzone kopie części tego rejestru  skoro sam rejestr źródłowy nie może być prz</w:t>
            </w:r>
            <w:r w:rsidR="000C2150" w:rsidRPr="00676BEE">
              <w:rPr>
                <w:rFonts w:cstheme="minorHAnsi"/>
                <w:sz w:val="24"/>
                <w:szCs w:val="24"/>
              </w:rPr>
              <w:t>etwarzany w</w:t>
            </w:r>
            <w:r w:rsidR="00676BEE" w:rsidRPr="00676BEE">
              <w:rPr>
                <w:rFonts w:cstheme="minorHAnsi"/>
                <w:sz w:val="24"/>
                <w:szCs w:val="24"/>
              </w:rPr>
              <w:t> </w:t>
            </w:r>
            <w:r w:rsidR="000C2150" w:rsidRPr="00676BEE">
              <w:rPr>
                <w:rFonts w:cstheme="minorHAnsi"/>
                <w:sz w:val="24"/>
                <w:szCs w:val="24"/>
              </w:rPr>
              <w:t>chmurze publicznej</w:t>
            </w:r>
            <w:r w:rsidRPr="00676BEE">
              <w:rPr>
                <w:rFonts w:cstheme="minorHAnsi"/>
                <w:sz w:val="24"/>
                <w:szCs w:val="24"/>
              </w:rPr>
              <w:t xml:space="preserve">? </w:t>
            </w:r>
          </w:p>
          <w:p w14:paraId="4EED8B05" w14:textId="7ADBE706" w:rsidR="00A52F41" w:rsidRPr="00676BEE" w:rsidRDefault="00A52F41" w:rsidP="00A52F41">
            <w:pPr>
              <w:rPr>
                <w:rFonts w:cstheme="minorHAnsi"/>
                <w:sz w:val="24"/>
                <w:szCs w:val="24"/>
              </w:rPr>
            </w:pPr>
            <w:r w:rsidRPr="00676BEE">
              <w:rPr>
                <w:rFonts w:cstheme="minorHAnsi"/>
                <w:sz w:val="24"/>
                <w:szCs w:val="24"/>
              </w:rPr>
              <w:t>Przepis ten nie powinien być także przeszkodą w</w:t>
            </w:r>
            <w:r w:rsidR="00676BEE" w:rsidRPr="00676BEE">
              <w:rPr>
                <w:rFonts w:cstheme="minorHAnsi"/>
                <w:sz w:val="24"/>
                <w:szCs w:val="24"/>
              </w:rPr>
              <w:t> </w:t>
            </w:r>
            <w:r w:rsidRPr="00676BEE">
              <w:rPr>
                <w:rFonts w:cstheme="minorHAnsi"/>
                <w:sz w:val="24"/>
                <w:szCs w:val="24"/>
              </w:rPr>
              <w:t>przypadku podejmowania decyzji o ewakuacji kluczowych systemów państwowych do chmury publicznej w bezpiecznej lokalizacji  l</w:t>
            </w:r>
            <w:r w:rsidR="000C2150" w:rsidRPr="00676BEE">
              <w:rPr>
                <w:rFonts w:cstheme="minorHAnsi"/>
                <w:sz w:val="24"/>
                <w:szCs w:val="24"/>
              </w:rPr>
              <w:t>ub w ramach projektu e Ambasada</w:t>
            </w:r>
            <w:r w:rsidRPr="00676BEE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14:paraId="09FB2B64" w14:textId="77777777" w:rsidR="00A52F41" w:rsidRPr="00676BEE" w:rsidRDefault="00FD3130" w:rsidP="00A52F41">
            <w:pPr>
              <w:rPr>
                <w:rFonts w:cstheme="minorHAnsi"/>
                <w:b/>
                <w:sz w:val="24"/>
                <w:szCs w:val="24"/>
              </w:rPr>
            </w:pPr>
            <w:r w:rsidRPr="00676BEE">
              <w:rPr>
                <w:rFonts w:cstheme="minorHAnsi"/>
                <w:b/>
                <w:sz w:val="24"/>
                <w:szCs w:val="24"/>
              </w:rPr>
              <w:t>W</w:t>
            </w:r>
            <w:r w:rsidR="00A52F41" w:rsidRPr="00676BEE">
              <w:rPr>
                <w:rFonts w:cstheme="minorHAnsi"/>
                <w:b/>
                <w:sz w:val="24"/>
                <w:szCs w:val="24"/>
              </w:rPr>
              <w:t>yjaśni</w:t>
            </w:r>
            <w:r w:rsidRPr="00676BEE">
              <w:rPr>
                <w:rFonts w:cstheme="minorHAnsi"/>
                <w:b/>
                <w:sz w:val="24"/>
                <w:szCs w:val="24"/>
              </w:rPr>
              <w:t>enie uwagi</w:t>
            </w:r>
          </w:p>
          <w:p w14:paraId="03BC5660" w14:textId="69E380CA" w:rsidR="00A52F41" w:rsidRPr="00676BEE" w:rsidRDefault="00A52F41" w:rsidP="00A52F41">
            <w:pPr>
              <w:rPr>
                <w:rFonts w:cstheme="minorHAnsi"/>
                <w:sz w:val="24"/>
                <w:szCs w:val="24"/>
              </w:rPr>
            </w:pPr>
            <w:r w:rsidRPr="00676BEE">
              <w:rPr>
                <w:rFonts w:cstheme="minorHAnsi"/>
                <w:sz w:val="24"/>
                <w:szCs w:val="24"/>
              </w:rPr>
              <w:t xml:space="preserve">Wprowadzony katalog </w:t>
            </w:r>
            <w:proofErr w:type="spellStart"/>
            <w:r w:rsidRPr="00676BEE">
              <w:rPr>
                <w:rFonts w:cstheme="minorHAnsi"/>
                <w:sz w:val="24"/>
                <w:szCs w:val="24"/>
              </w:rPr>
              <w:t>wyłączeń</w:t>
            </w:r>
            <w:proofErr w:type="spellEnd"/>
            <w:r w:rsidRPr="00676BEE">
              <w:rPr>
                <w:rFonts w:cstheme="minorHAnsi"/>
                <w:sz w:val="24"/>
                <w:szCs w:val="24"/>
              </w:rPr>
              <w:t xml:space="preserve"> dotyczy tylko systemów czy rejestrów jako całości. Nie dotyczy natomiast przetwarzania danych, które stanowią tylko pewien element systemu i w związku z tym mogą pojawić się także w</w:t>
            </w:r>
            <w:r w:rsidR="008664E9">
              <w:rPr>
                <w:rFonts w:cstheme="minorHAnsi"/>
                <w:sz w:val="24"/>
                <w:szCs w:val="24"/>
              </w:rPr>
              <w:t> </w:t>
            </w:r>
            <w:r w:rsidRPr="00676BEE">
              <w:rPr>
                <w:rFonts w:cstheme="minorHAnsi"/>
                <w:sz w:val="24"/>
                <w:szCs w:val="24"/>
              </w:rPr>
              <w:t>innych – nie wyłączonych rejestrach czy danych.</w:t>
            </w:r>
          </w:p>
        </w:tc>
      </w:tr>
    </w:tbl>
    <w:p w14:paraId="1E564993" w14:textId="77777777" w:rsidR="00DC3196" w:rsidRPr="00676BEE" w:rsidRDefault="00DC3196" w:rsidP="004872E9">
      <w:pPr>
        <w:rPr>
          <w:rFonts w:cstheme="minorHAnsi"/>
          <w:b/>
          <w:sz w:val="24"/>
          <w:szCs w:val="24"/>
        </w:rPr>
      </w:pPr>
    </w:p>
    <w:sectPr w:rsidR="00DC3196" w:rsidRPr="00676BEE" w:rsidSect="00DC3196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40382A" w14:textId="77777777" w:rsidR="00FE0E13" w:rsidRDefault="00FE0E13" w:rsidP="00BD5791">
      <w:pPr>
        <w:spacing w:after="0" w:line="240" w:lineRule="auto"/>
      </w:pPr>
      <w:r>
        <w:separator/>
      </w:r>
    </w:p>
  </w:endnote>
  <w:endnote w:type="continuationSeparator" w:id="0">
    <w:p w14:paraId="256C2C91" w14:textId="77777777" w:rsidR="00FE0E13" w:rsidRDefault="00FE0E13" w:rsidP="00BD57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3711100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8284212" w14:textId="1A71CA52" w:rsidR="00C73737" w:rsidRDefault="00C73737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A0CF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A0CFC">
              <w:rPr>
                <w:b/>
                <w:bCs/>
                <w:noProof/>
              </w:rPr>
              <w:t>11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B7B9EBA" w14:textId="77777777" w:rsidR="00C73737" w:rsidRDefault="00C7373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A1A94" w14:textId="77777777" w:rsidR="0094704C" w:rsidRDefault="009470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0E103F" w14:textId="77777777" w:rsidR="00FE0E13" w:rsidRDefault="00FE0E13" w:rsidP="00BD5791">
      <w:pPr>
        <w:spacing w:after="0" w:line="240" w:lineRule="auto"/>
      </w:pPr>
      <w:r>
        <w:separator/>
      </w:r>
    </w:p>
  </w:footnote>
  <w:footnote w:type="continuationSeparator" w:id="0">
    <w:p w14:paraId="72B3B347" w14:textId="77777777" w:rsidR="00FE0E13" w:rsidRDefault="00FE0E13" w:rsidP="00BD57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583CDD"/>
    <w:multiLevelType w:val="hybridMultilevel"/>
    <w:tmpl w:val="390604D0"/>
    <w:lvl w:ilvl="0" w:tplc="B1744D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C426BC"/>
    <w:multiLevelType w:val="hybridMultilevel"/>
    <w:tmpl w:val="4ED23584"/>
    <w:lvl w:ilvl="0" w:tplc="B1744D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9B5070"/>
    <w:multiLevelType w:val="hybridMultilevel"/>
    <w:tmpl w:val="98CA16E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835330"/>
    <w:multiLevelType w:val="hybridMultilevel"/>
    <w:tmpl w:val="28581DC2"/>
    <w:lvl w:ilvl="0" w:tplc="B1744D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512FD7"/>
    <w:multiLevelType w:val="hybridMultilevel"/>
    <w:tmpl w:val="71C88A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3836618">
    <w:abstractNumId w:val="4"/>
  </w:num>
  <w:num w:numId="2" w16cid:durableId="1814133353">
    <w:abstractNumId w:val="2"/>
  </w:num>
  <w:num w:numId="3" w16cid:durableId="796141276">
    <w:abstractNumId w:val="1"/>
  </w:num>
  <w:num w:numId="4" w16cid:durableId="167445534">
    <w:abstractNumId w:val="3"/>
  </w:num>
  <w:num w:numId="5" w16cid:durableId="10925804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51C3"/>
    <w:rsid w:val="00003C7A"/>
    <w:rsid w:val="00013184"/>
    <w:rsid w:val="0003725D"/>
    <w:rsid w:val="00040F4D"/>
    <w:rsid w:val="0006710C"/>
    <w:rsid w:val="000909DF"/>
    <w:rsid w:val="000C0F1D"/>
    <w:rsid w:val="000C2150"/>
    <w:rsid w:val="001301D8"/>
    <w:rsid w:val="00181D24"/>
    <w:rsid w:val="001B65A0"/>
    <w:rsid w:val="00207923"/>
    <w:rsid w:val="0026433A"/>
    <w:rsid w:val="002C454F"/>
    <w:rsid w:val="002D4C74"/>
    <w:rsid w:val="002F5191"/>
    <w:rsid w:val="002F51C3"/>
    <w:rsid w:val="003208BC"/>
    <w:rsid w:val="00376B8C"/>
    <w:rsid w:val="003977DD"/>
    <w:rsid w:val="003A0CFC"/>
    <w:rsid w:val="003B2397"/>
    <w:rsid w:val="003F2516"/>
    <w:rsid w:val="003F3419"/>
    <w:rsid w:val="00403DBB"/>
    <w:rsid w:val="00441CE6"/>
    <w:rsid w:val="004455F4"/>
    <w:rsid w:val="004872E9"/>
    <w:rsid w:val="004B1A3D"/>
    <w:rsid w:val="0050649E"/>
    <w:rsid w:val="005176A7"/>
    <w:rsid w:val="00522EB4"/>
    <w:rsid w:val="00571B65"/>
    <w:rsid w:val="00582433"/>
    <w:rsid w:val="005A1543"/>
    <w:rsid w:val="005C0150"/>
    <w:rsid w:val="005D59F0"/>
    <w:rsid w:val="005F4AC6"/>
    <w:rsid w:val="00616A8B"/>
    <w:rsid w:val="00676BEE"/>
    <w:rsid w:val="00680D0B"/>
    <w:rsid w:val="00685889"/>
    <w:rsid w:val="006A3406"/>
    <w:rsid w:val="006D4DA5"/>
    <w:rsid w:val="006E1968"/>
    <w:rsid w:val="006E201B"/>
    <w:rsid w:val="00704AD4"/>
    <w:rsid w:val="007230E2"/>
    <w:rsid w:val="007419A7"/>
    <w:rsid w:val="00750730"/>
    <w:rsid w:val="00764B91"/>
    <w:rsid w:val="007C338A"/>
    <w:rsid w:val="007D2B6A"/>
    <w:rsid w:val="007F60F6"/>
    <w:rsid w:val="00812F75"/>
    <w:rsid w:val="008158B2"/>
    <w:rsid w:val="00817095"/>
    <w:rsid w:val="00851CED"/>
    <w:rsid w:val="00856850"/>
    <w:rsid w:val="00861DED"/>
    <w:rsid w:val="008664E9"/>
    <w:rsid w:val="0087175A"/>
    <w:rsid w:val="00886569"/>
    <w:rsid w:val="008F0018"/>
    <w:rsid w:val="0094179B"/>
    <w:rsid w:val="0094704C"/>
    <w:rsid w:val="00984888"/>
    <w:rsid w:val="009A13D8"/>
    <w:rsid w:val="009A62F4"/>
    <w:rsid w:val="009D7285"/>
    <w:rsid w:val="009E142F"/>
    <w:rsid w:val="009E65FB"/>
    <w:rsid w:val="00A3348D"/>
    <w:rsid w:val="00A41602"/>
    <w:rsid w:val="00A52F41"/>
    <w:rsid w:val="00A606B2"/>
    <w:rsid w:val="00A67FBB"/>
    <w:rsid w:val="00A7462C"/>
    <w:rsid w:val="00A8601F"/>
    <w:rsid w:val="00A9102E"/>
    <w:rsid w:val="00A9561B"/>
    <w:rsid w:val="00AB0D7C"/>
    <w:rsid w:val="00B15897"/>
    <w:rsid w:val="00BA417C"/>
    <w:rsid w:val="00BD0380"/>
    <w:rsid w:val="00BD5791"/>
    <w:rsid w:val="00BD6FC6"/>
    <w:rsid w:val="00BF3A2C"/>
    <w:rsid w:val="00C73737"/>
    <w:rsid w:val="00CA2C3A"/>
    <w:rsid w:val="00CE67C5"/>
    <w:rsid w:val="00D030F0"/>
    <w:rsid w:val="00D466AD"/>
    <w:rsid w:val="00D66AD5"/>
    <w:rsid w:val="00D8609D"/>
    <w:rsid w:val="00DA7329"/>
    <w:rsid w:val="00DB2CD2"/>
    <w:rsid w:val="00DB5A57"/>
    <w:rsid w:val="00DC3196"/>
    <w:rsid w:val="00DC656B"/>
    <w:rsid w:val="00DE11A3"/>
    <w:rsid w:val="00DF545B"/>
    <w:rsid w:val="00E07054"/>
    <w:rsid w:val="00E07CF8"/>
    <w:rsid w:val="00E67E50"/>
    <w:rsid w:val="00E926E2"/>
    <w:rsid w:val="00EE1FC3"/>
    <w:rsid w:val="00F34D1A"/>
    <w:rsid w:val="00F5105B"/>
    <w:rsid w:val="00F529B9"/>
    <w:rsid w:val="00F81AE4"/>
    <w:rsid w:val="00FA3496"/>
    <w:rsid w:val="00FD3130"/>
    <w:rsid w:val="00FE0E13"/>
    <w:rsid w:val="00FF4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AC8F50"/>
  <w15:chartTrackingRefBased/>
  <w15:docId w15:val="{A907B184-3BAB-4DE6-90CE-6F7B281E0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51C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D57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5791"/>
  </w:style>
  <w:style w:type="paragraph" w:styleId="Stopka">
    <w:name w:val="footer"/>
    <w:basedOn w:val="Normalny"/>
    <w:link w:val="StopkaZnak"/>
    <w:uiPriority w:val="99"/>
    <w:unhideWhenUsed/>
    <w:rsid w:val="00BD57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5791"/>
  </w:style>
  <w:style w:type="paragraph" w:styleId="Akapitzlist">
    <w:name w:val="List Paragraph"/>
    <w:basedOn w:val="Normalny"/>
    <w:uiPriority w:val="34"/>
    <w:qFormat/>
    <w:rsid w:val="00040F4D"/>
    <w:pPr>
      <w:ind w:left="720"/>
      <w:contextualSpacing/>
    </w:pPr>
  </w:style>
  <w:style w:type="table" w:styleId="Tabela-Siatka">
    <w:name w:val="Table Grid"/>
    <w:basedOn w:val="Standardowy"/>
    <w:uiPriority w:val="39"/>
    <w:rsid w:val="00DC31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C319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81D2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1D2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1D2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1D2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1D2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81D2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208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08BC"/>
    <w:rPr>
      <w:rFonts w:ascii="Segoe UI" w:hAnsi="Segoe UI" w:cs="Segoe UI"/>
      <w:sz w:val="18"/>
      <w:szCs w:val="18"/>
    </w:rPr>
  </w:style>
  <w:style w:type="character" w:customStyle="1" w:styleId="ui-provider">
    <w:name w:val="ui-provider"/>
    <w:basedOn w:val="Domylnaczcionkaakapitu"/>
    <w:rsid w:val="009417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11</Pages>
  <Words>2875</Words>
  <Characters>17255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20090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Bosiak Daniel</dc:creator>
  <cp:keywords/>
  <dc:description/>
  <cp:lastModifiedBy>Markowska Anna</cp:lastModifiedBy>
  <cp:revision>3</cp:revision>
  <dcterms:created xsi:type="dcterms:W3CDTF">2023-10-10T10:00:00Z</dcterms:created>
  <dcterms:modified xsi:type="dcterms:W3CDTF">2023-10-10T12:57:00Z</dcterms:modified>
</cp:coreProperties>
</file>